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D6A" w:rsidRDefault="00374D6A" w:rsidP="00374D6A">
      <w:pPr>
        <w:pStyle w:val="2"/>
        <w:jc w:val="center"/>
        <w:rPr>
          <w:rFonts w:ascii="Simplified Arabic" w:hAnsi="Simplified Arabic" w:cs="Simplified Arabic"/>
          <w:i w:val="0"/>
          <w:iCs w:val="0"/>
          <w:color w:val="0000FF"/>
          <w:rtl/>
        </w:rPr>
      </w:pPr>
      <w:bookmarkStart w:id="0" w:name="_Toc306440432"/>
      <w:r>
        <w:rPr>
          <w:rFonts w:ascii="Simplified Arabic" w:hAnsi="Simplified Arabic" w:cs="Simplified Arabic" w:hint="cs"/>
          <w:i w:val="0"/>
          <w:iCs w:val="0"/>
          <w:color w:val="0000FF"/>
          <w:rtl/>
        </w:rPr>
        <w:t>الحكم على الأحاديث والآثار</w:t>
      </w:r>
    </w:p>
    <w:p w:rsidR="00646A96" w:rsidRPr="008D0B22" w:rsidRDefault="00646A96" w:rsidP="00374D6A">
      <w:pPr>
        <w:pStyle w:val="2"/>
        <w:jc w:val="center"/>
        <w:rPr>
          <w:rFonts w:ascii="Simplified Arabic" w:hAnsi="Simplified Arabic" w:cs="Simplified Arabic"/>
          <w:i w:val="0"/>
          <w:iCs w:val="0"/>
          <w:color w:val="0000FF"/>
          <w:rtl/>
        </w:rPr>
      </w:pPr>
      <w:r w:rsidRPr="008D0B22">
        <w:rPr>
          <w:rFonts w:ascii="Simplified Arabic" w:hAnsi="Simplified Arabic" w:cs="Simplified Arabic"/>
          <w:i w:val="0"/>
          <w:iCs w:val="0"/>
          <w:color w:val="0000FF"/>
          <w:rtl/>
        </w:rPr>
        <w:t>درجة حديث</w:t>
      </w:r>
      <w:r w:rsidR="00374D6A">
        <w:rPr>
          <w:rFonts w:ascii="Simplified Arabic" w:hAnsi="Simplified Arabic" w:cs="Simplified Arabic" w:hint="cs"/>
          <w:i w:val="0"/>
          <w:iCs w:val="0"/>
          <w:color w:val="0000FF"/>
          <w:rtl/>
        </w:rPr>
        <w:t>:</w:t>
      </w:r>
      <w:r w:rsidRPr="008D0B22">
        <w:rPr>
          <w:rFonts w:ascii="Simplified Arabic" w:hAnsi="Simplified Arabic" w:cs="Simplified Arabic"/>
          <w:i w:val="0"/>
          <w:iCs w:val="0"/>
          <w:color w:val="0000FF"/>
          <w:rtl/>
        </w:rPr>
        <w:t xml:space="preserve"> </w:t>
      </w:r>
      <w:r w:rsidR="00374D6A" w:rsidRPr="00374D6A">
        <w:rPr>
          <w:rFonts w:ascii="Simplified Arabic" w:hAnsi="Simplified Arabic" w:cs="Simplified Arabic" w:hint="eastAsia"/>
          <w:i w:val="0"/>
          <w:iCs w:val="0"/>
          <w:color w:val="0000FF"/>
          <w:rtl/>
        </w:rPr>
        <w:t>«</w:t>
      </w:r>
      <w:r w:rsidRPr="008D0B22">
        <w:rPr>
          <w:rFonts w:ascii="Simplified Arabic" w:hAnsi="Simplified Arabic" w:cs="Simplified Arabic"/>
          <w:i w:val="0"/>
          <w:iCs w:val="0"/>
          <w:color w:val="0000FF"/>
          <w:rtl/>
        </w:rPr>
        <w:t>إذا انتصف شعبان فلا تصوموا</w:t>
      </w:r>
      <w:bookmarkEnd w:id="0"/>
      <w:r w:rsidR="00374D6A" w:rsidRPr="00374D6A">
        <w:rPr>
          <w:rFonts w:ascii="Simplified Arabic" w:hAnsi="Simplified Arabic" w:cs="Simplified Arabic" w:hint="eastAsia"/>
          <w:i w:val="0"/>
          <w:iCs w:val="0"/>
          <w:color w:val="0000FF"/>
          <w:rtl/>
        </w:rPr>
        <w:t>»</w:t>
      </w:r>
      <w:r w:rsidR="00374D6A">
        <w:rPr>
          <w:rFonts w:ascii="Simplified Arabic" w:hAnsi="Simplified Arabic" w:cs="Simplified Arabic" w:hint="cs"/>
          <w:i w:val="0"/>
          <w:iCs w:val="0"/>
          <w:color w:val="0000FF"/>
          <w:rtl/>
        </w:rPr>
        <w:t xml:space="preserve">، وحديث: </w:t>
      </w:r>
      <w:r w:rsidR="00374D6A" w:rsidRPr="00374D6A">
        <w:rPr>
          <w:rFonts w:ascii="Simplified Arabic" w:hAnsi="Simplified Arabic" w:cs="Simplified Arabic" w:hint="eastAsia"/>
          <w:i w:val="0"/>
          <w:iCs w:val="0"/>
          <w:color w:val="0000FF"/>
          <w:rtl/>
        </w:rPr>
        <w:t>«</w:t>
      </w:r>
      <w:r w:rsidR="00374D6A" w:rsidRPr="00374D6A">
        <w:rPr>
          <w:rFonts w:ascii="Simplified Arabic" w:hAnsi="Simplified Arabic" w:cs="Simplified Arabic"/>
          <w:i w:val="0"/>
          <w:iCs w:val="0"/>
          <w:color w:val="0000FF"/>
          <w:rtl/>
        </w:rPr>
        <w:t>بارك لنا في رجب وشعبان</w:t>
      </w:r>
      <w:r w:rsidR="00374D6A" w:rsidRPr="00374D6A">
        <w:rPr>
          <w:rFonts w:ascii="Simplified Arabic" w:hAnsi="Simplified Arabic" w:cs="Simplified Arabic" w:hint="eastAsia"/>
          <w:i w:val="0"/>
          <w:iCs w:val="0"/>
          <w:color w:val="0000FF"/>
          <w:rtl/>
        </w:rPr>
        <w:t>»</w:t>
      </w:r>
    </w:p>
    <w:p w:rsidR="00646A96" w:rsidRDefault="00646A96" w:rsidP="00646A96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374D6A" w:rsidRPr="00374D6A" w:rsidRDefault="00B96437" w:rsidP="00374D6A">
      <w:pPr>
        <w:widowControl w:val="0"/>
        <w:shd w:val="clear" w:color="auto" w:fill="E6E6E6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bookmarkStart w:id="1" w:name="_GoBack"/>
      <w:bookmarkEnd w:id="1"/>
      <w:r w:rsidRPr="00374D6A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646A96" w:rsidRPr="00374D6A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374D6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374D6A" w:rsidRPr="00374D6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ما درجة هذا الحديث</w:t>
      </w:r>
      <w:r w:rsidR="00646A96" w:rsidRPr="00374D6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: </w:t>
      </w:r>
      <w:r w:rsidR="00374D6A" w:rsidRPr="00374D6A">
        <w:rPr>
          <w:rFonts w:ascii="Simplified Arabic" w:eastAsia="SimSun" w:hAnsi="Simplified Arabic" w:cs="Simplified Arabic" w:hint="eastAsia"/>
          <w:b/>
          <w:noProof/>
          <w:color w:val="FF0000"/>
          <w:sz w:val="28"/>
          <w:szCs w:val="28"/>
          <w:rtl/>
        </w:rPr>
        <w:t>«</w:t>
      </w:r>
      <w:r w:rsidR="00646A96" w:rsidRPr="00374D6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إذا انتصف شعبان فلا تصوموا</w:t>
      </w:r>
      <w:r w:rsidR="00374D6A" w:rsidRPr="00374D6A">
        <w:rPr>
          <w:rFonts w:ascii="Simplified Arabic" w:eastAsia="SimSun" w:hAnsi="Simplified Arabic" w:cs="Simplified Arabic" w:hint="eastAsia"/>
          <w:b/>
          <w:noProof/>
          <w:color w:val="FF0000"/>
          <w:sz w:val="28"/>
          <w:szCs w:val="28"/>
          <w:rtl/>
        </w:rPr>
        <w:t>»</w:t>
      </w:r>
      <w:r w:rsidR="00646A96" w:rsidRPr="00374D6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؟</w:t>
      </w:r>
    </w:p>
    <w:p w:rsidR="00646A96" w:rsidRPr="00374D6A" w:rsidRDefault="00374D6A" w:rsidP="00374D6A">
      <w:pPr>
        <w:widowControl w:val="0"/>
        <w:shd w:val="clear" w:color="auto" w:fill="E6E6E6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374D6A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وسؤاله الآخر:</w:t>
      </w:r>
      <w:r w:rsidRPr="00374D6A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</w:t>
      </w:r>
      <w:r w:rsidRPr="00374D6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ما صحة قوله –</w:t>
      </w:r>
      <w:r w:rsidRPr="00374D6A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صلى الله عليه وسلم-</w:t>
      </w:r>
      <w:r w:rsidRPr="00374D6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: </w:t>
      </w:r>
      <w:r w:rsidRPr="00374D6A">
        <w:rPr>
          <w:rFonts w:ascii="Simplified Arabic" w:eastAsia="SimSun" w:hAnsi="Simplified Arabic" w:cs="Simplified Arabic" w:hint="eastAsia"/>
          <w:b/>
          <w:noProof/>
          <w:color w:val="FF0000"/>
          <w:sz w:val="28"/>
          <w:szCs w:val="28"/>
          <w:rtl/>
        </w:rPr>
        <w:t>«</w:t>
      </w:r>
      <w:r w:rsidRPr="00374D6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اللهم بارك لنا في رجب وشعبان وبلغنا رمضان</w:t>
      </w:r>
      <w:r w:rsidRPr="00374D6A">
        <w:rPr>
          <w:rFonts w:ascii="Simplified Arabic" w:eastAsia="SimSun" w:hAnsi="Simplified Arabic" w:cs="Simplified Arabic" w:hint="eastAsia"/>
          <w:b/>
          <w:noProof/>
          <w:color w:val="FF0000"/>
          <w:sz w:val="28"/>
          <w:szCs w:val="28"/>
          <w:rtl/>
        </w:rPr>
        <w:t>»</w:t>
      </w:r>
      <w:r w:rsidRPr="00374D6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؟</w:t>
      </w:r>
    </w:p>
    <w:p w:rsidR="00646A96" w:rsidRPr="00374D6A" w:rsidRDefault="00B96437" w:rsidP="00374D6A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4D6A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646A96" w:rsidRPr="00374D6A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الحديث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 xml:space="preserve"> الأول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م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خرَّج في 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المسند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[</w:t>
      </w:r>
      <w:r w:rsidR="00374D6A" w:rsidRPr="00374D6A">
        <w:rPr>
          <w:rFonts w:ascii="Simplified Arabic" w:hAnsi="Simplified Arabic" w:cs="Simplified Arabic"/>
          <w:color w:val="0000FF"/>
          <w:sz w:val="28"/>
          <w:szCs w:val="28"/>
          <w:rtl/>
          <w:lang w:eastAsia="ar-SA"/>
        </w:rPr>
        <w:t>9707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]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والسنن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 xml:space="preserve">[أبو داود: </w:t>
      </w:r>
      <w:r w:rsidR="00374D6A" w:rsidRPr="00374D6A">
        <w:rPr>
          <w:rFonts w:ascii="Simplified Arabic" w:hAnsi="Simplified Arabic" w:cs="Simplified Arabic"/>
          <w:color w:val="0000FF"/>
          <w:sz w:val="28"/>
          <w:szCs w:val="28"/>
          <w:rtl/>
          <w:lang w:eastAsia="ar-SA"/>
        </w:rPr>
        <w:t>2337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]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من حديث أبي هريرة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/>
          <w:sz w:val="28"/>
          <w:szCs w:val="28"/>
          <w:rtl/>
        </w:rPr>
        <w:t>–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374D6A" w:rsidRPr="00374D6A">
        <w:rPr>
          <w:rFonts w:ascii="Simplified Arabic" w:hAnsi="Simplified Arabic" w:cs="Simplified Arabic"/>
          <w:sz w:val="28"/>
          <w:szCs w:val="28"/>
          <w:rtl/>
        </w:rPr>
        <w:t xml:space="preserve"> من طريق العلاء 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بن عبد الرحمن عن أبيه، وحَكمَ جمع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من الحفاظ من الأئمة المتقدمين بأنه حديث منكر، وصححه جمع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من المتأخرين، وإذا حصل مثل هذا حينما يكون للمتقدمين قول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،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فإن اختلف المتقدمون كان للمتأخر حق النظر، وإن اتفق المتقدمون على شيء فم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ن أهل العلم من يرى أنه قد يَجدّ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للمتأخر ط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رق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لهذا الحدي</w:t>
      </w:r>
      <w:r w:rsidR="00374D6A" w:rsidRPr="00374D6A">
        <w:rPr>
          <w:rFonts w:ascii="Simplified Arabic" w:hAnsi="Simplified Arabic" w:cs="Simplified Arabic"/>
          <w:sz w:val="28"/>
          <w:szCs w:val="28"/>
          <w:rtl/>
        </w:rPr>
        <w:t>ث قد تخفى على المتقدم وبها يصحح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ه، ومنهم من يقول: إنه ليس للمتأخر النظر؛ لأن الأئمة هم الأصل وعليهم المعوّل، واجتمع لديهم من الطرق ما لا يجتمع لغيرهم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فهم حفاظ الأثر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ويحفظون مئات الألوف من الأحاديث والأخبار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الإمام أحمد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/>
          <w:sz w:val="28"/>
          <w:szCs w:val="28"/>
          <w:rtl/>
        </w:rPr>
        <w:t>–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مثلًا-</w:t>
      </w:r>
      <w:r w:rsidR="00B85F7B" w:rsidRPr="008D0B22">
        <w:rPr>
          <w:rFonts w:ascii="Simplified Arabic" w:hAnsi="Simplified Arabic" w:cs="Simplified Arabic"/>
          <w:sz w:val="28"/>
          <w:szCs w:val="28"/>
          <w:rtl/>
        </w:rPr>
        <w:t xml:space="preserve"> يحفظ 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سبعمائة ألف حديث، م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ن يقارب ويداني هذا الحفظ من المتأخرين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لكن كما قيل: </w:t>
      </w:r>
      <w:r w:rsidR="00374D6A" w:rsidRPr="00374D6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«</w:t>
      </w:r>
      <w:r w:rsidR="00646A96" w:rsidRPr="00374D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>ر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ُ</w:t>
      </w:r>
      <w:r w:rsidR="00646A96" w:rsidRPr="00374D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>ب مُبلّغ أوعى من سامع</w:t>
      </w:r>
      <w:r w:rsidR="00374D6A" w:rsidRPr="00374D6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»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 xml:space="preserve">[البخاري: </w:t>
      </w:r>
      <w:r w:rsidR="00374D6A" w:rsidRPr="00374D6A">
        <w:rPr>
          <w:rFonts w:ascii="Simplified Arabic" w:hAnsi="Simplified Arabic" w:cs="Simplified Arabic"/>
          <w:color w:val="0000FF"/>
          <w:sz w:val="28"/>
          <w:szCs w:val="28"/>
          <w:rtl/>
          <w:lang w:eastAsia="ar-SA"/>
        </w:rPr>
        <w:t>1741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]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، و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كم ترك الأول للآخر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85F7B" w:rsidRPr="008D0B22">
        <w:rPr>
          <w:rFonts w:ascii="Simplified Arabic" w:hAnsi="Simplified Arabic" w:cs="Simplified Arabic"/>
          <w:sz w:val="28"/>
          <w:szCs w:val="28"/>
          <w:rtl/>
        </w:rPr>
        <w:t>،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85F7B" w:rsidRPr="008D0B22">
        <w:rPr>
          <w:rFonts w:ascii="Simplified Arabic" w:hAnsi="Simplified Arabic" w:cs="Simplified Arabic"/>
          <w:sz w:val="28"/>
          <w:szCs w:val="28"/>
          <w:rtl/>
        </w:rPr>
        <w:t>و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على كل حال الاجتهاد لا ي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ح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ج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ر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يبقى أن الأئمة المتقدمين حكموا على الحديث بأنه منكر</w:t>
      </w:r>
      <w:r w:rsidR="00B85F7B" w:rsidRPr="008D0B22">
        <w:rPr>
          <w:rFonts w:ascii="Simplified Arabic" w:hAnsi="Simplified Arabic" w:cs="Simplified Arabic"/>
          <w:sz w:val="28"/>
          <w:szCs w:val="28"/>
          <w:rtl/>
        </w:rPr>
        <w:t>،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ولو لم يكن في ذلك إلا ما قيل في العلاء وما عنده من أوهام، إضافة إلى أنه م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ع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ار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ضٌ بحديثٍ متفق على صحته، وهو حديث: </w:t>
      </w:r>
      <w:r w:rsidR="00374D6A" w:rsidRPr="00374D6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«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لا</w:t>
      </w:r>
      <w:r w:rsidR="00374D6A" w:rsidRPr="00374D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تقدموا</w:t>
      </w:r>
      <w:r w:rsidR="00374D6A" w:rsidRPr="00374D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رمضان</w:t>
      </w:r>
      <w:r w:rsidR="00374D6A" w:rsidRPr="00374D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بصوم</w:t>
      </w:r>
      <w:r w:rsidR="00374D6A" w:rsidRPr="00374D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يوم</w:t>
      </w:r>
      <w:r w:rsidR="00374D6A" w:rsidRPr="00374D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ولا</w:t>
      </w:r>
      <w:r w:rsidR="00374D6A" w:rsidRPr="00374D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>يومين</w:t>
      </w:r>
      <w:r w:rsidR="00374D6A" w:rsidRPr="00374D6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»</w:t>
      </w:r>
      <w:r w:rsidR="00374D6A" w:rsidRPr="00374D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eastAsia="ar-SA"/>
        </w:rPr>
        <w:t xml:space="preserve"> 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 xml:space="preserve">[مسلم: </w:t>
      </w:r>
      <w:r w:rsidR="00374D6A" w:rsidRPr="00374D6A">
        <w:rPr>
          <w:rFonts w:ascii="Simplified Arabic" w:hAnsi="Simplified Arabic" w:cs="Simplified Arabic"/>
          <w:color w:val="0000FF"/>
          <w:sz w:val="28"/>
          <w:szCs w:val="28"/>
          <w:rtl/>
          <w:lang w:eastAsia="ar-SA"/>
        </w:rPr>
        <w:t>1082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]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[وي</w:t>
      </w:r>
      <w:r w:rsid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ُ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 xml:space="preserve">نظر: البخاري: </w:t>
      </w:r>
      <w:r w:rsidR="00374D6A" w:rsidRPr="00374D6A">
        <w:rPr>
          <w:rFonts w:ascii="Simplified Arabic" w:hAnsi="Simplified Arabic" w:cs="Simplified Arabic"/>
          <w:color w:val="0000FF"/>
          <w:sz w:val="28"/>
          <w:szCs w:val="28"/>
          <w:rtl/>
          <w:lang w:eastAsia="ar-SA"/>
        </w:rPr>
        <w:t>1914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]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>مفهومه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: أن ثلاثة أيام 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 xml:space="preserve">لا 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شيء</w:t>
      </w:r>
      <w:r w:rsidR="00374D6A" w:rsidRPr="00374D6A">
        <w:rPr>
          <w:rFonts w:ascii="Simplified Arabic" w:hAnsi="Simplified Arabic" w:cs="Simplified Arabic"/>
          <w:sz w:val="28"/>
          <w:szCs w:val="28"/>
          <w:rtl/>
        </w:rPr>
        <w:t xml:space="preserve"> في صيامها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، وهذا بعد أن ينتصف شعبان بلا ريب، فهو م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>عارض بما هو أقوى منه.</w:t>
      </w:r>
    </w:p>
    <w:p w:rsidR="00646A96" w:rsidRPr="00374D6A" w:rsidRDefault="00646A96" w:rsidP="00374D6A">
      <w:pPr>
        <w:autoSpaceDE w:val="0"/>
        <w:autoSpaceDN w:val="0"/>
        <w:adjustRightInd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D0B22">
        <w:rPr>
          <w:rFonts w:ascii="Simplified Arabic" w:hAnsi="Simplified Arabic" w:cs="Simplified Arabic"/>
          <w:sz w:val="28"/>
          <w:szCs w:val="28"/>
          <w:rtl/>
        </w:rPr>
        <w:t>قد يقول قائل: إن المنطوق مقد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74D6A" w:rsidRPr="00374D6A">
        <w:rPr>
          <w:rFonts w:ascii="Simplified Arabic" w:hAnsi="Simplified Arabic" w:cs="Simplified Arabic"/>
          <w:sz w:val="28"/>
          <w:szCs w:val="28"/>
          <w:rtl/>
        </w:rPr>
        <w:t>م على المفهوم، لكن مسأل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تنا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 xml:space="preserve"> ليست 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في أحاديث متساوية الرتبة لنقول: إن المنطوق </w:t>
      </w:r>
      <w:r w:rsidR="00374D6A" w:rsidRPr="008D0B22">
        <w:rPr>
          <w:rFonts w:ascii="Simplified Arabic" w:hAnsi="Simplified Arabic" w:cs="Simplified Arabic"/>
          <w:sz w:val="28"/>
          <w:szCs w:val="28"/>
          <w:rtl/>
        </w:rPr>
        <w:t>مقد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74D6A" w:rsidRPr="00374D6A">
        <w:rPr>
          <w:rFonts w:ascii="Simplified Arabic" w:hAnsi="Simplified Arabic" w:cs="Simplified Arabic"/>
          <w:sz w:val="28"/>
          <w:szCs w:val="28"/>
          <w:rtl/>
        </w:rPr>
        <w:t>م على المفهوم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>ال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أحاديث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 xml:space="preserve"> هنا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 متفاوتة في الرتبة، هذا متفق على صحته، وذاك فيه كلام طويل لأهل العلم، 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م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ن أهل العلم م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ن يرى أنه لا مانع م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ن ثبوته على ما صححه جمع من المتأخرين، لكنه يُحمل على حالة الابتداء بالصيام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شخص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>لم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>ي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>ص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م 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 xml:space="preserve">ولا 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يوم من النصف الأول، 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>نقول: لا تص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م 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 xml:space="preserve">من 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النصف الثاني شيئًا</w:t>
      </w:r>
      <w:r w:rsidR="00374D6A">
        <w:rPr>
          <w:rFonts w:ascii="Simplified Arabic" w:hAnsi="Simplified Arabic" w:cs="Simplified Arabic"/>
          <w:sz w:val="28"/>
          <w:szCs w:val="28"/>
          <w:rtl/>
        </w:rPr>
        <w:t>،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 لكن من صام م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ن أوله، وأراد أن يستمر على صيام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 اعتاده كالاثنين والخميس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A05B47" w:rsidRPr="008D0B22">
        <w:rPr>
          <w:rFonts w:ascii="Simplified Arabic" w:hAnsi="Simplified Arabic" w:cs="Simplified Arabic"/>
          <w:sz w:val="28"/>
          <w:szCs w:val="28"/>
          <w:rtl/>
        </w:rPr>
        <w:t xml:space="preserve">أيام 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البِيض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 xml:space="preserve"> وما أشبه ذلك </w:t>
      </w:r>
      <w:r w:rsidR="000A51BF" w:rsidRPr="008D0B22">
        <w:rPr>
          <w:rFonts w:ascii="Simplified Arabic" w:hAnsi="Simplified Arabic" w:cs="Simplified Arabic"/>
          <w:sz w:val="28"/>
          <w:szCs w:val="28"/>
          <w:rtl/>
        </w:rPr>
        <w:t xml:space="preserve">فليس 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هناك</w:t>
      </w:r>
      <w:r w:rsidR="000A51BF" w:rsidRPr="008D0B2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ما يمنع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، في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حمل على هذه الصورة عند م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8D0B22">
        <w:rPr>
          <w:rFonts w:ascii="Simplified Arabic" w:hAnsi="Simplified Arabic" w:cs="Simplified Arabic"/>
          <w:sz w:val="28"/>
          <w:szCs w:val="28"/>
          <w:rtl/>
        </w:rPr>
        <w:t>ن يصححه.</w:t>
      </w:r>
    </w:p>
    <w:p w:rsidR="00646A96" w:rsidRPr="00374D6A" w:rsidRDefault="00374D6A" w:rsidP="00374D6A">
      <w:pPr>
        <w:autoSpaceDE w:val="0"/>
        <w:autoSpaceDN w:val="0"/>
        <w:adjustRightInd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4D6A">
        <w:rPr>
          <w:rFonts w:ascii="Simplified Arabic" w:hAnsi="Simplified Arabic" w:cs="Simplified Arabic" w:hint="cs"/>
          <w:sz w:val="28"/>
          <w:szCs w:val="28"/>
          <w:rtl/>
        </w:rPr>
        <w:lastRenderedPageBreak/>
        <w:t>يقول السائل: (</w:t>
      </w:r>
      <w:r w:rsidR="00646A96" w:rsidRPr="00374D6A">
        <w:rPr>
          <w:rFonts w:ascii="Simplified Arabic" w:hAnsi="Simplified Arabic" w:cs="Simplified Arabic"/>
          <w:sz w:val="28"/>
          <w:szCs w:val="28"/>
          <w:rtl/>
        </w:rPr>
        <w:t xml:space="preserve">ما صحة قوله 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>–</w:t>
      </w:r>
      <w:r w:rsidRPr="00374D6A">
        <w:rPr>
          <w:rFonts w:ascii="Simplified Arabic" w:hAnsi="Simplified Arabic" w:cs="Simplified Arabic" w:hint="cs"/>
          <w:sz w:val="28"/>
          <w:szCs w:val="28"/>
          <w:rtl/>
        </w:rPr>
        <w:t>صلى الله عليه وسلم-</w:t>
      </w:r>
      <w:r w:rsidR="00646A96" w:rsidRPr="00374D6A">
        <w:rPr>
          <w:rFonts w:ascii="Simplified Arabic" w:hAnsi="Simplified Arabic" w:cs="Simplified Arabic"/>
          <w:sz w:val="28"/>
          <w:szCs w:val="28"/>
          <w:rtl/>
        </w:rPr>
        <w:t>:</w:t>
      </w:r>
      <w:r w:rsidR="00646A96" w:rsidRPr="008D0B2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74D6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«</w:t>
      </w:r>
      <w:r w:rsidR="00646A96" w:rsidRPr="00374D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eastAsia="ar-SA"/>
        </w:rPr>
        <w:t>اللهم بارك لنا في رجب وشعبان وبلغنا رمضان</w:t>
      </w:r>
      <w:r w:rsidRPr="00374D6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eastAsia="ar-SA"/>
        </w:rPr>
        <w:t>»</w:t>
      </w:r>
      <w:r w:rsidR="00646A96" w:rsidRPr="00374D6A">
        <w:rPr>
          <w:rFonts w:ascii="Simplified Arabic" w:hAnsi="Simplified Arabic" w:cs="Simplified Arabic"/>
          <w:sz w:val="28"/>
          <w:szCs w:val="28"/>
          <w:rtl/>
        </w:rPr>
        <w:t>؟</w:t>
      </w:r>
      <w:r w:rsidRPr="00374D6A">
        <w:rPr>
          <w:rFonts w:ascii="Simplified Arabic" w:hAnsi="Simplified Arabic" w:cs="Simplified Arabic" w:hint="cs"/>
          <w:sz w:val="28"/>
          <w:szCs w:val="28"/>
          <w:rtl/>
        </w:rPr>
        <w:t>).</w:t>
      </w:r>
    </w:p>
    <w:p w:rsidR="00646A96" w:rsidRPr="00374D6A" w:rsidRDefault="00646A96" w:rsidP="00374D6A">
      <w:pPr>
        <w:autoSpaceDE w:val="0"/>
        <w:autoSpaceDN w:val="0"/>
        <w:adjustRightInd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4D6A">
        <w:rPr>
          <w:rFonts w:ascii="Simplified Arabic" w:hAnsi="Simplified Arabic" w:cs="Simplified Arabic"/>
          <w:sz w:val="28"/>
          <w:szCs w:val="28"/>
          <w:rtl/>
        </w:rPr>
        <w:t>هذا الحديث م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>خر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 xml:space="preserve">ج في 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>زوائد عبد الله ابن الإمام أحمد على مسند أبيه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 xml:space="preserve">[المسند: </w:t>
      </w:r>
      <w:r w:rsidR="00374D6A" w:rsidRPr="00374D6A">
        <w:rPr>
          <w:rFonts w:ascii="Simplified Arabic" w:hAnsi="Simplified Arabic" w:cs="Simplified Arabic"/>
          <w:color w:val="0000FF"/>
          <w:sz w:val="28"/>
          <w:szCs w:val="28"/>
          <w:rtl/>
          <w:lang w:eastAsia="ar-SA"/>
        </w:rPr>
        <w:t>2346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]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>، وهو أيضًا مخرج عند البزار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[</w:t>
      </w:r>
      <w:r w:rsidR="00374D6A" w:rsidRPr="00374D6A">
        <w:rPr>
          <w:rFonts w:ascii="Simplified Arabic" w:hAnsi="Simplified Arabic" w:cs="Simplified Arabic"/>
          <w:color w:val="0000FF"/>
          <w:sz w:val="28"/>
          <w:szCs w:val="28"/>
          <w:rtl/>
          <w:lang w:eastAsia="ar-SA"/>
        </w:rPr>
        <w:t>6496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]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>، وابن السُنَّي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 xml:space="preserve">[عمل اليوم واليلة: </w:t>
      </w:r>
      <w:r w:rsidR="00374D6A" w:rsidRPr="00374D6A">
        <w:rPr>
          <w:rFonts w:ascii="Simplified Arabic" w:hAnsi="Simplified Arabic" w:cs="Simplified Arabic"/>
          <w:color w:val="0000FF"/>
          <w:sz w:val="28"/>
          <w:szCs w:val="28"/>
          <w:rtl/>
          <w:lang w:eastAsia="ar-SA"/>
        </w:rPr>
        <w:t>659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]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 xml:space="preserve">، والطبراني في 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>الدعاء</w:t>
      </w:r>
      <w:r w:rsidR="00374D6A" w:rsidRPr="00374D6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74D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[</w:t>
      </w:r>
      <w:r w:rsidR="00374D6A" w:rsidRPr="00374D6A">
        <w:rPr>
          <w:rFonts w:ascii="Simplified Arabic" w:hAnsi="Simplified Arabic" w:cs="Simplified Arabic"/>
          <w:color w:val="0000FF"/>
          <w:sz w:val="28"/>
          <w:szCs w:val="28"/>
          <w:rtl/>
          <w:lang w:eastAsia="ar-SA"/>
        </w:rPr>
        <w:t>911</w:t>
      </w:r>
      <w:r w:rsidR="00374D6A" w:rsidRPr="00374D6A">
        <w:rPr>
          <w:rFonts w:ascii="Simplified Arabic" w:hAnsi="Simplified Arabic" w:cs="Simplified Arabic" w:hint="cs"/>
          <w:color w:val="0000FF"/>
          <w:sz w:val="28"/>
          <w:szCs w:val="28"/>
          <w:rtl/>
          <w:lang w:eastAsia="ar-SA"/>
        </w:rPr>
        <w:t>]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 xml:space="preserve"> وعند غيرهم، لكنه حديث منكر لا يصح.</w:t>
      </w:r>
    </w:p>
    <w:p w:rsidR="00374D6A" w:rsidRDefault="00374D6A" w:rsidP="00374D6A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74D6A" w:rsidRPr="00374D6A" w:rsidRDefault="00374D6A" w:rsidP="00374D6A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</w:rPr>
      </w:pPr>
      <w:r w:rsidRPr="00374D6A">
        <w:rPr>
          <w:rFonts w:ascii="Simplified Arabic" w:hAnsi="Simplified Arabic" w:cs="Simplified Arabic" w:hint="cs"/>
          <w:sz w:val="28"/>
          <w:szCs w:val="28"/>
          <w:rtl/>
        </w:rPr>
        <w:t xml:space="preserve">المصدر: </w:t>
      </w:r>
      <w:r w:rsidRPr="00374D6A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الرابعة، 26/8/1431.</w:t>
      </w:r>
    </w:p>
    <w:p w:rsidR="00374D6A" w:rsidRPr="00374D6A" w:rsidRDefault="00374D6A" w:rsidP="00374D6A">
      <w:pPr>
        <w:autoSpaceDE w:val="0"/>
        <w:autoSpaceDN w:val="0"/>
        <w:adjustRightInd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sectPr w:rsidR="00374D6A" w:rsidRPr="00374D6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8AE" w:rsidRDefault="002728AE" w:rsidP="00646A96">
      <w:r>
        <w:separator/>
      </w:r>
    </w:p>
  </w:endnote>
  <w:endnote w:type="continuationSeparator" w:id="0">
    <w:p w:rsidR="002728AE" w:rsidRDefault="002728AE" w:rsidP="00646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6358AA-00E2-40EB-82DE-E4B6CD595B9F}"/>
    <w:embedBold r:id="rId2" w:fontKey="{7C75E444-5C1D-423C-8EE7-F73AE2B25762}"/>
    <w:embedBoldItalic r:id="rId3" w:fontKey="{C38564BA-11B2-452C-9926-3C992DD45F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CD759F1-33F0-4253-896D-1CB5239263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AD49420-8861-4A9F-A906-646DB43CF2B5}"/>
    <w:embedBold r:id="rId6" w:fontKey="{1737252E-3133-4114-B377-19A3796BCA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DE77E8C-83A2-4433-8F4B-0B8F9B7AF1C4}"/>
    <w:embedBoldItalic r:id="rId8" w:fontKey="{FF89BB74-1F9E-4581-9307-C818F3E2C00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93762EC6-7BDF-4C27-A7D2-AFF2A0CABDA5}"/>
    <w:embedBold r:id="rId10" w:fontKey="{24E57FC7-0464-4A9C-BA86-1926B6C678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2FB6C84-22D2-4CF3-9E9D-426B6E9471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8AE" w:rsidRDefault="002728AE" w:rsidP="00646A96">
      <w:r>
        <w:separator/>
      </w:r>
    </w:p>
  </w:footnote>
  <w:footnote w:type="continuationSeparator" w:id="0">
    <w:p w:rsidR="002728AE" w:rsidRDefault="002728AE" w:rsidP="00646A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6A96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121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51BF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AE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4D6A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1F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03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6A96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A72DC"/>
    <w:rsid w:val="006A7BF4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4765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56E1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B22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643B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B7917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5B4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4B3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5F7B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6437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387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0801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5C34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4739A1-D41A-421C-B11B-FD9E076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A96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646A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46A9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646A96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646A96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646A96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646A96"/>
    <w:rPr>
      <w:rFonts w:eastAsia="SimSun"/>
      <w:noProof/>
      <w:sz w:val="20"/>
      <w:szCs w:val="20"/>
    </w:rPr>
  </w:style>
  <w:style w:type="character" w:styleId="a6">
    <w:name w:val="footnote reference"/>
    <w:semiHidden/>
    <w:rsid w:val="00646A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7546D-A09F-4F83-9271-B0C4D6639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348</Words>
  <Characters>1984</Characters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2014-12-18T05:06:00Z</cp:lastPrinted>
  <dcterms:created xsi:type="dcterms:W3CDTF">2012-11-25T05:28:00Z</dcterms:created>
  <dcterms:modified xsi:type="dcterms:W3CDTF">2019-06-13T11:17:00Z</dcterms:modified>
</cp:coreProperties>
</file>