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F42" w:rsidRPr="006F6C38" w:rsidRDefault="009E1F42" w:rsidP="002F6CD7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6F6C38">
        <w:rPr>
          <w:rFonts w:ascii="Simplified Arabic" w:hAnsi="Simplified Arabic" w:cs="Simplified Arabic" w:hint="cs"/>
          <w:color w:val="0070C0"/>
          <w:sz w:val="28"/>
          <w:szCs w:val="28"/>
          <w:rtl/>
        </w:rPr>
        <w:t>منهج الحافظ ابن حجر في الاعتقاد</w:t>
      </w:r>
    </w:p>
    <w:p w:rsidR="009E1F42" w:rsidRPr="006F6C38" w:rsidRDefault="009E1F42" w:rsidP="002F6CD7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السير والتراجم</w:t>
      </w:r>
    </w:p>
    <w:p w:rsidR="006801B6" w:rsidRDefault="009E1F42" w:rsidP="002F6CD7">
      <w:pPr>
        <w:jc w:val="both"/>
      </w:pPr>
      <w:r w:rsidRPr="00424FE1">
        <w:rPr>
          <w:rFonts w:ascii="Simplified Arabic" w:hAnsi="Simplified Arabic" w:cs="Simplified Arabic"/>
          <w:sz w:val="28"/>
          <w:szCs w:val="28"/>
          <w:rtl/>
        </w:rPr>
        <w:t>منهج الحافظ ابن حجر -رحمه الله تعالى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-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في مسائل الاعتقاد مضطرب،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الحافظ منهجه في العقيدة ليس على ط</w:t>
      </w:r>
      <w:bookmarkStart w:id="0" w:name="_GoBack"/>
      <w:bookmarkEnd w:id="0"/>
      <w:r w:rsidRPr="00424FE1">
        <w:rPr>
          <w:rFonts w:ascii="Simplified Arabic" w:hAnsi="Simplified Arabic" w:cs="Simplified Arabic"/>
          <w:sz w:val="28"/>
          <w:szCs w:val="28"/>
          <w:rtl/>
        </w:rPr>
        <w:t>ريقةٍ واحدة، إنما هو نقال في هذا الباب، ي</w:t>
      </w:r>
      <w:r>
        <w:rPr>
          <w:rFonts w:ascii="Simplified Arabic" w:hAnsi="Simplified Arabic" w:cs="Simplified Arabic"/>
          <w:sz w:val="28"/>
          <w:szCs w:val="28"/>
          <w:rtl/>
        </w:rPr>
        <w:t>نقل أقوال السلف والأئمة المقتد</w:t>
      </w:r>
      <w:r>
        <w:rPr>
          <w:rFonts w:ascii="Simplified Arabic" w:hAnsi="Simplified Arabic" w:cs="Simplified Arabic" w:hint="cs"/>
          <w:sz w:val="28"/>
          <w:szCs w:val="28"/>
          <w:rtl/>
        </w:rPr>
        <w:t>ى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بهم، ممن يثبت لله -سبحانه وتعالى-ما أثبته لنفسه، وينقل أقوال الخلف من المخالف</w:t>
      </w:r>
      <w:r>
        <w:rPr>
          <w:rFonts w:ascii="Simplified Arabic" w:hAnsi="Simplified Arabic" w:cs="Simplified Arabic"/>
          <w:sz w:val="28"/>
          <w:szCs w:val="28"/>
          <w:rtl/>
        </w:rPr>
        <w:t>ين لعقيدة السلف، ولا يتعقب شيئ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من ذلك.</w:t>
      </w:r>
    </w:p>
    <w:sectPr w:rsidR="006801B6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82C9B75-08D7-4F65-9875-47C2F1C06A6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4BE9FA67-EDEF-4418-B271-14A8DB5BF3D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602FF5EF-0AF5-4D52-AA8E-3385AF5FD0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349637E-E014-460A-AD79-C70B3AD0E74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1FA2A9E-6262-435B-A912-935DE0ED13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9D83BCA-11C6-4A1A-A8E5-6ACEC9A9A0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D52"/>
    <w:rsid w:val="002F6CD7"/>
    <w:rsid w:val="004E0D52"/>
    <w:rsid w:val="006801B6"/>
    <w:rsid w:val="0073647D"/>
    <w:rsid w:val="009E1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2A912"/>
  <w15:docId w15:val="{EE1BC7EC-52A8-4779-A080-B90E37730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F42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2016-05-15T06:36:00Z</dcterms:created>
  <dcterms:modified xsi:type="dcterms:W3CDTF">2017-01-02T15:55:00Z</dcterms:modified>
</cp:coreProperties>
</file>