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6DD" w:rsidRPr="007267F5" w:rsidRDefault="00DD38E7" w:rsidP="00B07D3D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6101106"/>
      <w:r w:rsidRPr="00DD38E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تعزية أهل الميت</w:t>
      </w:r>
      <w:bookmarkStart w:id="1" w:name="_GoBack"/>
      <w:bookmarkEnd w:id="1"/>
    </w:p>
    <w:p w:rsidR="00B07D3D" w:rsidRPr="007267F5" w:rsidRDefault="00B07D3D" w:rsidP="00055392">
      <w:pPr>
        <w:pStyle w:val="2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7267F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الإعلان عن الوفاة في الصحف ووسائل ال</w:t>
      </w:r>
      <w:r w:rsidR="0005539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إ</w:t>
      </w:r>
      <w:r w:rsidRPr="007267F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علام</w:t>
      </w:r>
      <w:bookmarkEnd w:id="0"/>
    </w:p>
    <w:p w:rsidR="00B07D3D" w:rsidRDefault="00B07D3D" w:rsidP="00B07D3D">
      <w:pPr>
        <w:rPr>
          <w:rFonts w:ascii="Simplified Arabic" w:hAnsi="Simplified Arabic" w:cs="Simplified Arabic"/>
          <w:sz w:val="28"/>
          <w:szCs w:val="28"/>
          <w:rtl/>
        </w:rPr>
      </w:pPr>
    </w:p>
    <w:p w:rsidR="00B07D3D" w:rsidRPr="007267F5" w:rsidRDefault="006816DD" w:rsidP="00055392">
      <w:pPr>
        <w:pStyle w:val="a4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3300"/>
          <w:sz w:val="28"/>
          <w:szCs w:val="28"/>
          <w:rtl/>
        </w:rPr>
      </w:pPr>
      <w:r w:rsidRPr="007267F5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B07D3D" w:rsidRPr="007267F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: ما حكم الإعل</w:t>
      </w:r>
      <w:r w:rsidR="00055392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ان عن الوفاة في الصحف ووسائل ال</w:t>
      </w:r>
      <w:r w:rsidR="00055392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إ</w:t>
      </w:r>
      <w:r w:rsidR="00B07D3D" w:rsidRPr="007267F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علام؟</w:t>
      </w:r>
    </w:p>
    <w:p w:rsidR="00B07D3D" w:rsidRPr="007267F5" w:rsidRDefault="006816DD" w:rsidP="00055392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267F5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B07D3D" w:rsidRPr="007267F5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جاء النهي عن </w:t>
      </w:r>
      <w:r w:rsidR="00055392" w:rsidRPr="00055392">
        <w:rPr>
          <w:rFonts w:ascii="Simplified Arabic" w:hAnsi="Simplified Arabic" w:cs="Simplified Arabic"/>
          <w:bCs w:val="0"/>
          <w:sz w:val="28"/>
          <w:szCs w:val="28"/>
          <w:rtl/>
        </w:rPr>
        <w:t>النَّعْي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055392" w:rsidRPr="00055392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 xml:space="preserve">[الترمذي: </w:t>
      </w:r>
      <w:r w:rsidR="00055392" w:rsidRPr="00055392">
        <w:rPr>
          <w:rFonts w:ascii="Simplified Arabic" w:eastAsia="Times New Roman" w:hAnsi="Simplified Arabic" w:cs="Simplified Arabic"/>
          <w:b w:val="0"/>
          <w:bCs w:val="0"/>
          <w:noProof w:val="0"/>
          <w:color w:val="0000FF"/>
          <w:sz w:val="28"/>
          <w:szCs w:val="28"/>
          <w:rtl/>
          <w:lang w:eastAsia="ar-SA"/>
        </w:rPr>
        <w:t>984</w:t>
      </w:r>
      <w:r w:rsidR="00055392" w:rsidRPr="00055392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>]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، وجاء أيض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055392">
        <w:rPr>
          <w:rFonts w:ascii="Simplified Arabic" w:hAnsi="Simplified Arabic" w:cs="Simplified Arabic"/>
          <w:bCs w:val="0"/>
          <w:sz w:val="28"/>
          <w:szCs w:val="28"/>
          <w:rtl/>
        </w:rPr>
        <w:t>ا في الحديث الصحيح أن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النبي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-عليه الصلاة والسلام- نعى النجاشي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055392" w:rsidRPr="00055392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055392" w:rsidRPr="00055392">
        <w:rPr>
          <w:rFonts w:ascii="Simplified Arabic" w:eastAsia="Times New Roman" w:hAnsi="Simplified Arabic" w:cs="Simplified Arabic"/>
          <w:b w:val="0"/>
          <w:bCs w:val="0"/>
          <w:noProof w:val="0"/>
          <w:color w:val="0000FF"/>
          <w:sz w:val="28"/>
          <w:szCs w:val="28"/>
          <w:rtl/>
          <w:lang w:eastAsia="ar-SA"/>
        </w:rPr>
        <w:t>1245</w:t>
      </w:r>
      <w:r w:rsidR="00055392" w:rsidRPr="00055392">
        <w:rPr>
          <w:rFonts w:ascii="Simplified Arabic" w:eastAsia="Times New Roman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eastAsia="ar-SA"/>
        </w:rPr>
        <w:t>]</w:t>
      </w:r>
      <w:r w:rsidR="00055392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فالنعي لمجرد الإخبار إذا ترتبت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عليه مصلحة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ٌ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كما فعل النبي -عليه الصلاة والسلام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نعي النجاشي فلا إشكال فيه ولا أدنى كراهة؛ لأمور تترتب على ذلك</w:t>
      </w:r>
      <w:r w:rsidR="00055392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C27B08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النبي </w:t>
      </w:r>
      <w:r w:rsidR="00055392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-عليه الصلاة والسلام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لما مات النجاشي</w:t>
      </w:r>
      <w:r w:rsidR="00C27B08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أخبرهم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في </w:t>
      </w:r>
      <w:r w:rsidR="00055392">
        <w:rPr>
          <w:rFonts w:ascii="Simplified Arabic" w:hAnsi="Simplified Arabic" w:cs="Simplified Arabic"/>
          <w:bCs w:val="0"/>
          <w:sz w:val="28"/>
          <w:szCs w:val="28"/>
          <w:rtl/>
        </w:rPr>
        <w:t>اليوم الذي مات فيه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C27B08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نعاه إليهم؛ ليجتمعوا للصلاة عليه</w:t>
      </w:r>
      <w:r w:rsidR="00055392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وكذلك من أُخبر عن موته من أجل أن يجتمع أهله وذووه ومعارفه ومَن له حق عليه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؛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ليصلوا عليه، أو 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ل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ي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بيحه </w:t>
      </w:r>
      <w:r w:rsidR="00055392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مَن له عليه حق 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أو يستوفي حق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ه من ورثته، كل هذا مشروع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ال</w:t>
      </w:r>
      <w:r w:rsidR="00055392">
        <w:rPr>
          <w:rFonts w:ascii="Simplified Arabic" w:hAnsi="Simplified Arabic" w:cs="Simplified Arabic"/>
          <w:bCs w:val="0"/>
          <w:sz w:val="28"/>
          <w:szCs w:val="28"/>
          <w:rtl/>
        </w:rPr>
        <w:t>مبادرة بابراء ذمت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ه أيضًا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مشروع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ة</w:t>
      </w:r>
      <w:r w:rsidR="00055392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فإذا كان الإخبار والنعي 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ولو كان في وسائ</w:t>
      </w:r>
      <w:r w:rsidR="00055392">
        <w:rPr>
          <w:rFonts w:ascii="Simplified Arabic" w:hAnsi="Simplified Arabic" w:cs="Simplified Arabic"/>
          <w:bCs w:val="0"/>
          <w:sz w:val="28"/>
          <w:szCs w:val="28"/>
          <w:rtl/>
        </w:rPr>
        <w:t>ل الإعلام</w:t>
      </w:r>
      <w:r w:rsidR="00C27B08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في الصحف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لهذا الغرض فلا بأس به، وأما ما زاد على ذلك فلا، وهو الذي ي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دخل في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أحاديث</w:t>
      </w:r>
      <w:r w:rsidR="00B07D3D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النهي عن النعي. </w:t>
      </w:r>
    </w:p>
    <w:p w:rsidR="00055392" w:rsidRDefault="00B07D3D" w:rsidP="00055392">
      <w:pPr>
        <w:pStyle w:val="a4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والعلماء قالوا: 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إن </w:t>
      </w:r>
      <w:r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النهي عن النعي م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ن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ص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ب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ٌّ</w:t>
      </w:r>
      <w:r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على ما كان يفعله العرب في الجاهلية من الوقوف على أفواه الس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ِّ</w:t>
      </w:r>
      <w:r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ك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ك والطرقات: ألا إن فلان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ًا</w:t>
      </w:r>
      <w:r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بن فلان قد مات</w:t>
      </w:r>
      <w:r w:rsidR="00055392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ثم يذكرون محاسنه وينعونه ويندبونه</w:t>
      </w:r>
      <w:r w:rsidR="00055392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وهذا لا شك أنه ي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قترن بالنعي ومجرد الإخبار </w:t>
      </w:r>
      <w:r w:rsidR="00055392"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أيض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055392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أمور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ٌ</w:t>
      </w:r>
      <w:r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أخرى من نياحة وغيرها</w:t>
      </w:r>
      <w:r w:rsidR="00055392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7267F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Pr="007267F5">
        <w:rPr>
          <w:rFonts w:ascii="Simplified Arabic" w:hAnsi="Simplified Arabic" w:cs="Simplified Arabic"/>
          <w:bCs w:val="0"/>
          <w:sz w:val="28"/>
          <w:szCs w:val="28"/>
          <w:rtl/>
        </w:rPr>
        <w:t>هذا مُحرَّم بلا شك.</w:t>
      </w:r>
    </w:p>
    <w:p w:rsidR="00055392" w:rsidRPr="00055392" w:rsidRDefault="00055392" w:rsidP="00055392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055392" w:rsidRPr="00055392" w:rsidRDefault="00055392" w:rsidP="00055392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  <w:r w:rsidRPr="00055392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السادسة، 11/9/1431.</w:t>
      </w:r>
    </w:p>
    <w:p w:rsidR="00B07D3D" w:rsidRPr="007267F5" w:rsidRDefault="00A3476C" w:rsidP="00055392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  <w:r w:rsidRPr="00055392">
        <w:rPr>
          <w:rFonts w:ascii="Simplified Arabic" w:hAnsi="Simplified Arabic" w:cs="Simplified Arabic"/>
          <w:bCs w:val="0"/>
          <w:sz w:val="28"/>
          <w:szCs w:val="28"/>
          <w:rtl/>
        </w:rPr>
        <w:tab/>
      </w:r>
    </w:p>
    <w:p w:rsidR="00055392" w:rsidRPr="007267F5" w:rsidRDefault="00055392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</w:p>
    <w:sectPr w:rsidR="00055392" w:rsidRPr="007267F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2991" w:rsidRDefault="008A2991" w:rsidP="00B07D3D">
      <w:r>
        <w:separator/>
      </w:r>
    </w:p>
  </w:endnote>
  <w:endnote w:type="continuationSeparator" w:id="0">
    <w:p w:rsidR="008A2991" w:rsidRDefault="008A2991" w:rsidP="00B07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4762C25-CB88-4D9E-BA37-67A4573C5EE8}"/>
    <w:embedBold r:id="rId2" w:fontKey="{CEBCA359-7951-4016-AD79-1B9442DD4A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270054-740C-49B7-8BE6-DD816E6C620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87ACDFD-3651-4520-A5A4-58FE571777A4}"/>
    <w:embedBold r:id="rId5" w:fontKey="{3C4F599C-829E-478B-9A37-CFDE20B358C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F26F8000-802F-418A-AFD2-100D5993383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826542E3-6C11-4968-B076-F738D6E211B6}"/>
    <w:embedBold r:id="rId8" w:fontKey="{50473678-4A08-4405-B0B1-3CD5DAD38E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0BBE2DD-3C1C-48B3-857D-BE73892F70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68F30BE-B59E-4A20-A3A4-9439B4EFE1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2991" w:rsidRDefault="008A2991" w:rsidP="00B07D3D">
      <w:r>
        <w:separator/>
      </w:r>
    </w:p>
  </w:footnote>
  <w:footnote w:type="continuationSeparator" w:id="0">
    <w:p w:rsidR="008A2991" w:rsidRDefault="008A2991" w:rsidP="00B07D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7D3D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325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392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A0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8F3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3E09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0FF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166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15D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64BD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1D8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6F2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3A38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16DD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67F5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91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6C1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0978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476C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1F57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07D3D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3EB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27B08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38E7"/>
    <w:rsid w:val="00DD5103"/>
    <w:rsid w:val="00DD5312"/>
    <w:rsid w:val="00DD5963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02D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427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8271E09-9D10-415D-82A2-313B144C4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07D3D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B07D3D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B07D3D"/>
    <w:rPr>
      <w:rFonts w:eastAsia="SimSun" w:cs="DecoType Naskh Variants"/>
      <w:noProof/>
      <w:sz w:val="20"/>
      <w:szCs w:val="32"/>
    </w:rPr>
  </w:style>
  <w:style w:type="paragraph" w:styleId="a4">
    <w:name w:val="Body Text Indent"/>
    <w:basedOn w:val="a"/>
    <w:link w:val="Char0"/>
    <w:rsid w:val="00B07D3D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B07D3D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B07D3D"/>
    <w:rPr>
      <w:rFonts w:eastAsia="SimSun" w:cs="Traditional Arabic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B07D3D"/>
    <w:rPr>
      <w:rFonts w:eastAsia="SimSun"/>
      <w:noProof/>
      <w:sz w:val="20"/>
      <w:szCs w:val="20"/>
    </w:rPr>
  </w:style>
  <w:style w:type="character" w:styleId="a6">
    <w:name w:val="footnote reference"/>
    <w:semiHidden/>
    <w:rsid w:val="00B07D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F1F5F-D2BA-470F-BF74-6C546CDE4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12</cp:revision>
  <cp:lastPrinted>2014-12-05T04:54:00Z</cp:lastPrinted>
  <dcterms:created xsi:type="dcterms:W3CDTF">2012-11-25T06:55:00Z</dcterms:created>
  <dcterms:modified xsi:type="dcterms:W3CDTF">2020-02-24T13:53:00Z</dcterms:modified>
</cp:coreProperties>
</file>