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76B" w:rsidRPr="002A1FEE" w:rsidRDefault="005F7300" w:rsidP="002A1FE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095"/>
      <w:r>
        <w:rPr>
          <w:rFonts w:ascii="Simplified Arabic" w:hAnsi="Simplified Arabic"/>
          <w:color w:val="0000FF"/>
          <w:sz w:val="28"/>
          <w:szCs w:val="28"/>
          <w:rtl/>
        </w:rPr>
        <w:t>المواقيت</w:t>
      </w:r>
      <w:bookmarkStart w:id="1" w:name="_GoBack"/>
      <w:bookmarkEnd w:id="1"/>
    </w:p>
    <w:p w:rsidR="00EA12D2" w:rsidRPr="002A1FEE" w:rsidRDefault="00111B16" w:rsidP="002A1FE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موضع </w:t>
      </w:r>
      <w:r w:rsidR="00EA12D2" w:rsidRPr="007E208C">
        <w:rPr>
          <w:rFonts w:ascii="Simplified Arabic" w:hAnsi="Simplified Arabic"/>
          <w:color w:val="0000FF"/>
          <w:sz w:val="28"/>
          <w:szCs w:val="28"/>
          <w:rtl/>
        </w:rPr>
        <w:t>إحرام المكي للعمرة</w:t>
      </w:r>
      <w:bookmarkEnd w:id="0"/>
    </w:p>
    <w:p w:rsidR="002A1FEE" w:rsidRPr="007E208C" w:rsidRDefault="002A1FEE" w:rsidP="00EA12D2">
      <w:pPr>
        <w:jc w:val="both"/>
        <w:rPr>
          <w:rFonts w:ascii="Simplified Arabic" w:hAnsi="Simplified Arabic" w:cs="Simplified Arabic"/>
          <w:b/>
          <w:noProof w:val="0"/>
          <w:sz w:val="28"/>
          <w:szCs w:val="28"/>
          <w:rtl/>
        </w:rPr>
      </w:pPr>
    </w:p>
    <w:p w:rsidR="00EA12D2" w:rsidRPr="002A1FEE" w:rsidRDefault="0088176B" w:rsidP="002A1FEE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A1FE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A12D2" w:rsidRPr="002A1FE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331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EA12D2" w:rsidRPr="007E20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من أين يُحرم المكي للعمرة؟</w:t>
      </w:r>
    </w:p>
    <w:p w:rsidR="00EA12D2" w:rsidRPr="007E208C" w:rsidRDefault="0088176B" w:rsidP="00D2498C">
      <w:pPr>
        <w:jc w:val="both"/>
        <w:rPr>
          <w:rFonts w:ascii="Simplified Arabic" w:hAnsi="Simplified Arabic" w:cs="Simplified Arabic"/>
          <w:noProof w:val="0"/>
          <w:sz w:val="28"/>
          <w:szCs w:val="28"/>
          <w:rtl/>
        </w:rPr>
      </w:pPr>
      <w:r w:rsidRPr="002A1FE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EA12D2" w:rsidRPr="002A1FE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قد ثبت عنه -عليه الصلاة والسلام-</w:t>
      </w:r>
      <w:r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أنه حدد م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واقيت الجهات فقال: </w:t>
      </w:r>
      <w:r w:rsidR="002A1FEE" w:rsidRPr="002A1FEE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«يهل أهل المدينة من ذي الحليفة، ويهل أهل الشأم من الجحفة، ويهل أهل نجد من قرن</w:t>
      </w:r>
      <w:r w:rsidR="002A1FEE">
        <w:rPr>
          <w:rFonts w:ascii="Simplified Arabic" w:hAnsi="Simplified Arabic" w:cs="Simplified Arabic" w:hint="cs"/>
          <w:b/>
          <w:bCs/>
          <w:noProof w:val="0"/>
          <w:color w:val="0000FF"/>
          <w:sz w:val="28"/>
          <w:szCs w:val="28"/>
          <w:rtl/>
        </w:rPr>
        <w:t xml:space="preserve">، </w:t>
      </w:r>
      <w:r w:rsidR="002A1FEE" w:rsidRPr="002A1FEE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ويهل أهل اليمن من يلملم»</w:t>
      </w:r>
      <w:r w:rsidRPr="007E208C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 xml:space="preserve"> </w:t>
      </w:r>
      <w:r w:rsidR="00CF1041" w:rsidRPr="002A1FEE">
        <w:rPr>
          <w:rFonts w:ascii="Simplified Arabic" w:hAnsi="Simplified Arabic" w:cs="Simplified Arabic"/>
          <w:noProof w:val="0"/>
          <w:color w:val="0000FF"/>
          <w:sz w:val="28"/>
          <w:szCs w:val="28"/>
          <w:rtl/>
        </w:rPr>
        <w:t>[</w:t>
      </w:r>
      <w:r w:rsidR="002A1FEE" w:rsidRPr="002A1FEE">
        <w:rPr>
          <w:rFonts w:ascii="Simplified Arabic" w:hAnsi="Simplified Arabic" w:cs="Simplified Arabic"/>
          <w:noProof w:val="0"/>
          <w:color w:val="0000FF"/>
          <w:sz w:val="28"/>
          <w:szCs w:val="28"/>
          <w:rtl/>
        </w:rPr>
        <w:t>البخار</w:t>
      </w:r>
      <w:r w:rsidR="002A1FEE" w:rsidRPr="002A1FEE">
        <w:rPr>
          <w:rFonts w:ascii="Simplified Arabic" w:hAnsi="Simplified Arabic" w:cs="Simplified Arabic" w:hint="cs"/>
          <w:noProof w:val="0"/>
          <w:color w:val="0000FF"/>
          <w:sz w:val="28"/>
          <w:szCs w:val="28"/>
          <w:rtl/>
        </w:rPr>
        <w:t xml:space="preserve">ي: </w:t>
      </w:r>
      <w:r w:rsidR="002A1FEE" w:rsidRPr="002A1FEE">
        <w:rPr>
          <w:rFonts w:ascii="Simplified Arabic" w:hAnsi="Simplified Arabic" w:cs="Simplified Arabic"/>
          <w:noProof w:val="0"/>
          <w:color w:val="0000FF"/>
          <w:sz w:val="28"/>
          <w:szCs w:val="28"/>
          <w:rtl/>
        </w:rPr>
        <w:t>133</w:t>
      </w:r>
      <w:r w:rsidR="00CF1041" w:rsidRPr="002A1FEE">
        <w:rPr>
          <w:rFonts w:ascii="Simplified Arabic" w:hAnsi="Simplified Arabic" w:cs="Simplified Arabic"/>
          <w:noProof w:val="0"/>
          <w:color w:val="0000FF"/>
          <w:sz w:val="28"/>
          <w:szCs w:val="28"/>
          <w:rtl/>
        </w:rPr>
        <w:t>]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، 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ف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حددها بالتعيين، وقال: </w:t>
      </w:r>
      <w:r w:rsidR="002A1FEE" w:rsidRPr="002A1FEE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«</w:t>
      </w:r>
      <w:r w:rsidR="00EA12D2" w:rsidRPr="007E208C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هنَّ لهن ولمن أتى عليهن من غير أهلهن»</w:t>
      </w:r>
      <w:r w:rsidR="00EA12D2" w:rsidRPr="002A1FEE">
        <w:rPr>
          <w:rFonts w:ascii="Simplified Arabic" w:hAnsi="Simplified Arabic" w:cs="Simplified Arabic"/>
          <w:noProof w:val="0"/>
          <w:sz w:val="28"/>
          <w:szCs w:val="28"/>
          <w:rtl/>
        </w:rPr>
        <w:t>،</w:t>
      </w:r>
      <w:r w:rsidR="00EA12D2" w:rsidRPr="007E208C">
        <w:rPr>
          <w:rFonts w:ascii="Simplified Arabic" w:hAnsi="Simplified Arabic" w:cs="Simplified Arabic"/>
          <w:noProof w:val="0"/>
          <w:color w:val="0000FF"/>
          <w:sz w:val="28"/>
          <w:szCs w:val="28"/>
          <w:rtl/>
        </w:rPr>
        <w:t xml:space="preserve"> </w:t>
      </w:r>
      <w:r w:rsidR="002A1FEE" w:rsidRPr="002A1FEE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«</w:t>
      </w:r>
      <w:r w:rsidR="00EA12D2" w:rsidRPr="007E208C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هنّ</w:t>
      </w:r>
      <w:r w:rsidR="002A1FEE" w:rsidRPr="002A1FEE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»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يعني: هذه المواقيت، </w:t>
      </w:r>
      <w:r w:rsidR="002A1FEE" w:rsidRPr="002A1FEE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«</w:t>
      </w:r>
      <w:r w:rsidR="00EA12D2" w:rsidRPr="007E208C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لهنّ</w:t>
      </w:r>
      <w:r w:rsidR="002A1FEE" w:rsidRPr="002A1FEE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»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يعني: لتلك الجهات، </w:t>
      </w:r>
      <w:r w:rsidR="002A1FEE" w:rsidRPr="002A1FEE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«</w:t>
      </w:r>
      <w:r w:rsidR="00EA12D2" w:rsidRPr="007E208C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ولمن أتى عليهنّ من غير أهلهن</w:t>
      </w:r>
      <w:r w:rsidR="002A1FEE" w:rsidRPr="002A1FEE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»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</w:t>
      </w:r>
      <w:r w:rsidR="00CF1041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و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قال: </w:t>
      </w:r>
      <w:r w:rsidR="002A1FEE" w:rsidRPr="002A1FEE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«</w:t>
      </w:r>
      <w:r w:rsidR="00CF1041" w:rsidRPr="007E208C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 xml:space="preserve">حتى </w:t>
      </w:r>
      <w:r w:rsidR="00EA12D2" w:rsidRPr="007E208C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أهل مكة من مكة</w:t>
      </w:r>
      <w:r w:rsidR="002A1FEE" w:rsidRPr="002A1FEE">
        <w:rPr>
          <w:rFonts w:ascii="Simplified Arabic" w:hAnsi="Simplified Arabic" w:cs="Simplified Arabic"/>
          <w:b/>
          <w:bCs/>
          <w:noProof w:val="0"/>
          <w:color w:val="0000FF"/>
          <w:sz w:val="28"/>
          <w:szCs w:val="28"/>
          <w:rtl/>
        </w:rPr>
        <w:t>»</w:t>
      </w:r>
      <w:r w:rsidR="00E174DA">
        <w:rPr>
          <w:rFonts w:ascii="Simplified Arabic" w:hAnsi="Simplified Arabic" w:cs="Simplified Arabic" w:hint="cs"/>
          <w:noProof w:val="0"/>
          <w:color w:val="0000FF"/>
          <w:sz w:val="28"/>
          <w:szCs w:val="28"/>
          <w:rtl/>
        </w:rPr>
        <w:t xml:space="preserve"> </w:t>
      </w:r>
      <w:r w:rsidR="002A1FEE" w:rsidRPr="002A1FEE">
        <w:rPr>
          <w:rFonts w:ascii="Simplified Arabic" w:hAnsi="Simplified Arabic" w:cs="Simplified Arabic" w:hint="cs"/>
          <w:noProof w:val="0"/>
          <w:color w:val="0000FF"/>
          <w:sz w:val="28"/>
          <w:szCs w:val="28"/>
          <w:rtl/>
        </w:rPr>
        <w:t xml:space="preserve">[البخاري: </w:t>
      </w:r>
      <w:r w:rsidR="002A1FEE" w:rsidRPr="002A1FEE">
        <w:rPr>
          <w:rFonts w:ascii="Simplified Arabic" w:hAnsi="Simplified Arabic" w:cs="Simplified Arabic"/>
          <w:noProof w:val="0"/>
          <w:color w:val="0000FF"/>
          <w:sz w:val="28"/>
          <w:szCs w:val="28"/>
          <w:rtl/>
        </w:rPr>
        <w:t>1524</w:t>
      </w:r>
      <w:r w:rsidR="002A1FEE" w:rsidRPr="002A1FEE">
        <w:rPr>
          <w:rFonts w:ascii="Simplified Arabic" w:hAnsi="Simplified Arabic" w:cs="Simplified Arabic" w:hint="cs"/>
          <w:noProof w:val="0"/>
          <w:color w:val="0000FF"/>
          <w:sz w:val="28"/>
          <w:szCs w:val="28"/>
          <w:rtl/>
        </w:rPr>
        <w:t>]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، استدل بالحديث من قال: إن أهل مكة يهلون بالعمرة من مكة؛ لعموم الحديث،</w:t>
      </w:r>
      <w:r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و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ك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أ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ن البخاري -رحمه الله- يميل إلى هذا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،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ورجحه الصنعاني، وعلى كل حال استدلالهم ب</w:t>
      </w:r>
      <w:r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لفظ 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الحديث ظاهر، لكن الحديث محم</w:t>
      </w:r>
      <w:r w:rsidR="002A1FEE">
        <w:rPr>
          <w:rFonts w:ascii="Simplified Arabic" w:hAnsi="Simplified Arabic" w:cs="Simplified Arabic"/>
          <w:noProof w:val="0"/>
          <w:sz w:val="28"/>
          <w:szCs w:val="28"/>
          <w:rtl/>
        </w:rPr>
        <w:t>ول عند جمهورِ أهل العلم على الح</w:t>
      </w:r>
      <w:r w:rsidR="00B37435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ج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،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ف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الذي قدم إلى مكة من خارجها وأحرم من الميقات، ثم حل من عمرته</w:t>
      </w:r>
      <w:r w:rsidR="00D2498C">
        <w:rPr>
          <w:rFonts w:ascii="Simplified Arabic" w:hAnsi="Simplified Arabic" w:cs="Simplified Arabic" w:hint="cs"/>
          <w:noProof w:val="0"/>
          <w:sz w:val="28"/>
          <w:szCs w:val="28"/>
          <w:rtl/>
        </w:rPr>
        <w:t xml:space="preserve"> وهو يريد الحج، وكذا أهل مكة بالنسبة للحج، </w:t>
      </w:r>
      <w:r w:rsidR="00B37435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ف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إنهم ي</w:t>
      </w:r>
      <w:r w:rsidR="00CF1041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حرمون 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من مكة</w:t>
      </w:r>
      <w:r w:rsidR="00D2498C">
        <w:rPr>
          <w:rFonts w:ascii="Simplified Arabic" w:hAnsi="Simplified Arabic" w:cs="Simplified Arabic" w:hint="cs"/>
          <w:noProof w:val="0"/>
          <w:sz w:val="28"/>
          <w:szCs w:val="28"/>
          <w:rtl/>
        </w:rPr>
        <w:t>.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وأما بالنسبة لمن أراد العمرة من مكة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 xml:space="preserve"> سواء كان مكيًّا أو</w:t>
      </w:r>
      <w:r w:rsidR="002A1FEE" w:rsidRPr="002A1FEE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</w:t>
      </w:r>
      <w:r w:rsidR="002A1FEE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ممن وفد على مكة وحل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َّ</w:t>
      </w:r>
      <w:r w:rsidR="002A1FEE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بها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</w:t>
      </w:r>
      <w:r w:rsidR="00B37435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فإنه يلزمه الخروج إلى أدنى الحِلّ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ِ</w:t>
      </w:r>
      <w:r w:rsidR="00CF1041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،</w:t>
      </w:r>
      <w:r w:rsidR="00B37435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أما بالنسبة للحج</w:t>
      </w:r>
      <w:r w:rsidR="00B37435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ف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لا يلزمه الخروج إلى أدنى الحل؛ لأنه سوف يجمع بين الحِل والحرم في خروجه إلى عرفة؛ لأنها من الحِلّ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 xml:space="preserve">ِ، 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وأما 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ا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لمعتمر </w:t>
      </w:r>
      <w:r w:rsidR="00B37435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فلو أحرم من الحرم فإنه ل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ن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يجمع بين الحِل والحرم، 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ودليل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هذا القول -وهو قول جمهور أهل العلم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 xml:space="preserve"> من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أنه لا بد أن يحرم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 xml:space="preserve"> للعمرة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من أدنى الحِل سواء كان مكيً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ّ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ا، أو ممن وفد إلى مكة وحلّ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َ</w:t>
      </w:r>
      <w:r w:rsidR="002A1FEE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بها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 xml:space="preserve">- 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دليله أمره -عليه الصلاة والسلام- عبد الرحمن بن أبي بكر أن ي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ُ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عمِر عائشة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 xml:space="preserve"> </w:t>
      </w:r>
      <w:r w:rsidR="002A1FEE">
        <w:rPr>
          <w:rFonts w:ascii="Simplified Arabic" w:hAnsi="Simplified Arabic" w:cs="Simplified Arabic"/>
          <w:noProof w:val="0"/>
          <w:sz w:val="28"/>
          <w:szCs w:val="28"/>
          <w:rtl/>
        </w:rPr>
        <w:t>–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رضي الله عنهم-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من التنعيم، والنبي -عليه الصلاة والسلام- مع صحابته ينتظرونها، ولو كان الإحرام للعمرة من داخل الحرم لما كل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َّ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فه وكل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َّ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فها أن تخرج إلى التنعيم، ولما كل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َّ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ف أصحابه الانتظار حتى تأتي؛ لأن هذا فيه مشقة وفيه طول وقت، </w:t>
      </w:r>
      <w:r w:rsidR="00CF1041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ف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ليست الوسائل مثل ما عندنا الآن،</w:t>
      </w:r>
      <w:r w:rsidR="00CF1041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دقائق و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ي</w:t>
      </w:r>
      <w:r w:rsidR="00CF1041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ص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ل إلى أدنى الحل،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 xml:space="preserve"> لا، بل</w:t>
      </w:r>
      <w:r w:rsidR="002A1FEE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</w:t>
      </w:r>
      <w:r w:rsidR="00EA12D2"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يحتاج إلى وقت طويل على الإبل والوسائل المتاحة في ذلك الوقت. </w:t>
      </w:r>
    </w:p>
    <w:p w:rsidR="00CF1041" w:rsidRPr="007E208C" w:rsidRDefault="00EA12D2" w:rsidP="002A1FEE">
      <w:pPr>
        <w:ind w:firstLine="509"/>
        <w:jc w:val="both"/>
        <w:rPr>
          <w:rFonts w:ascii="Simplified Arabic" w:hAnsi="Simplified Arabic" w:cs="Simplified Arabic"/>
          <w:noProof w:val="0"/>
          <w:sz w:val="28"/>
          <w:szCs w:val="28"/>
          <w:rtl/>
        </w:rPr>
      </w:pPr>
      <w:r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على كل حال حبس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ُ</w:t>
      </w:r>
      <w:r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ه -عليه الصلاة والسلام- نفسه وانتظاره لها مع جميع أصحابه -رضوان الله عليهم- يدل على أن هذا أمر لا بد منه، ولو كان فيه فسحة لما شقَّ على نفسه وعلى صحابته 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ب</w:t>
      </w:r>
      <w:r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>الانتظار، ولما شقَّ عليها وعلى أخيها أن تخرج إلى التنعيم</w:t>
      </w:r>
      <w:r w:rsidR="002A1FEE">
        <w:rPr>
          <w:rFonts w:ascii="Simplified Arabic" w:hAnsi="Simplified Arabic" w:cs="Simplified Arabic" w:hint="cs"/>
          <w:noProof w:val="0"/>
          <w:sz w:val="28"/>
          <w:szCs w:val="28"/>
          <w:rtl/>
        </w:rPr>
        <w:t>،</w:t>
      </w:r>
      <w:r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فدلَّ على أنه يلزم من </w:t>
      </w:r>
      <w:r w:rsidR="002A1FEE">
        <w:rPr>
          <w:rFonts w:ascii="Simplified Arabic" w:hAnsi="Simplified Arabic" w:cs="Simplified Arabic"/>
          <w:noProof w:val="0"/>
          <w:sz w:val="28"/>
          <w:szCs w:val="28"/>
          <w:rtl/>
        </w:rPr>
        <w:t>أراد الإحرام بالعمرة من أهل مكة</w:t>
      </w:r>
      <w:r w:rsidRPr="007E208C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أو ممن في حكمهم أن يخرجوا إلى أدنى الحل.</w:t>
      </w:r>
    </w:p>
    <w:p w:rsidR="00E67D5A" w:rsidRPr="002A1FEE" w:rsidRDefault="00EA12D2" w:rsidP="00EA155E">
      <w:pPr>
        <w:jc w:val="both"/>
        <w:rPr>
          <w:rFonts w:ascii="Simplified Arabic" w:hAnsi="Simplified Arabic" w:cs="Simplified Arabic"/>
          <w:noProof w:val="0"/>
          <w:sz w:val="28"/>
          <w:szCs w:val="28"/>
        </w:rPr>
      </w:pPr>
      <w:r w:rsidRPr="002A1FEE">
        <w:rPr>
          <w:rFonts w:ascii="Simplified Arabic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والعشرون، 5/1/1432.</w:t>
      </w:r>
    </w:p>
    <w:sectPr w:rsidR="00E67D5A" w:rsidRPr="002A1FE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586D" w:rsidRDefault="001F586D" w:rsidP="00EA12D2">
      <w:r>
        <w:separator/>
      </w:r>
    </w:p>
  </w:endnote>
  <w:endnote w:type="continuationSeparator" w:id="0">
    <w:p w:rsidR="001F586D" w:rsidRDefault="001F586D" w:rsidP="00EA1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A89370-4F72-408E-9430-5E6A36C2F601}"/>
    <w:embedBold r:id="rId2" w:fontKey="{641009BA-84F8-4268-9386-26D26FB426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5431D8-42F0-4655-A64F-28F5AD96EB5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BD46E88-0E34-4FD1-AEE6-543CD80A07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7BC4B5B-D4EB-4480-B2D5-FC009BC86C44}"/>
    <w:embedBold r:id="rId6" w:fontKey="{355FA115-6C2C-47C8-8E8E-33D79227FE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4B533DF-D48E-4DF4-9789-F17F64007A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63D5365-F9CA-47B3-9B7C-AA6680A7FC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586D" w:rsidRDefault="001F586D" w:rsidP="00EA12D2">
      <w:r>
        <w:separator/>
      </w:r>
    </w:p>
  </w:footnote>
  <w:footnote w:type="continuationSeparator" w:id="0">
    <w:p w:rsidR="001F586D" w:rsidRDefault="001F586D" w:rsidP="00EA12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12D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133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77F84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1B16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86D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4740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1FEE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0915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607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DC2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978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300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208C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789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76B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67BE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22A7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435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041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98C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5775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5F8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4DA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2D2"/>
    <w:rsid w:val="00EA1459"/>
    <w:rsid w:val="00EA155E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5EB1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13D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2072843-4403-4817-9B82-B7DB7CA4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A12D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A12D2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A12D2"/>
    <w:rPr>
      <w:rFonts w:eastAsia="SimSun" w:cs="Times New Roman"/>
      <w:noProof/>
      <w:sz w:val="32"/>
      <w:szCs w:val="20"/>
    </w:rPr>
  </w:style>
  <w:style w:type="paragraph" w:styleId="a4">
    <w:name w:val="footnote text"/>
    <w:basedOn w:val="a"/>
    <w:link w:val="Char0"/>
    <w:semiHidden/>
    <w:rsid w:val="00EA12D2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EA12D2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EA1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6</cp:revision>
  <cp:lastPrinted>2014-12-07T15:48:00Z</cp:lastPrinted>
  <dcterms:created xsi:type="dcterms:W3CDTF">2018-07-18T15:29:00Z</dcterms:created>
  <dcterms:modified xsi:type="dcterms:W3CDTF">2020-03-09T16:43:00Z</dcterms:modified>
</cp:coreProperties>
</file>