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77B1" w:rsidRPr="00CB77B1" w:rsidRDefault="00CB77B1" w:rsidP="00CB77B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26456"/>
      <w:r w:rsidRPr="00CB77B1">
        <w:rPr>
          <w:rFonts w:ascii="Simplified Arabic" w:hAnsi="Simplified Arabic" w:hint="cs"/>
          <w:color w:val="0000FF"/>
          <w:sz w:val="28"/>
          <w:szCs w:val="28"/>
          <w:rtl/>
        </w:rPr>
        <w:t>الرقائق</w:t>
      </w:r>
    </w:p>
    <w:bookmarkEnd w:id="0"/>
    <w:p w:rsidR="002332A9" w:rsidRPr="00CB77B1" w:rsidRDefault="00CB77B1" w:rsidP="00CB77B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B77B1">
        <w:rPr>
          <w:rFonts w:ascii="Simplified Arabic" w:hAnsi="Simplified Arabic" w:hint="cs"/>
          <w:color w:val="0000FF"/>
          <w:sz w:val="28"/>
          <w:szCs w:val="28"/>
          <w:rtl/>
        </w:rPr>
        <w:t>التوبة لمن يعصي الله ثم يتوب مرارًا</w:t>
      </w:r>
    </w:p>
    <w:p w:rsidR="00CB77B1" w:rsidRPr="00997496" w:rsidRDefault="00CB77B1" w:rsidP="002332A9">
      <w:pPr>
        <w:rPr>
          <w:rFonts w:ascii="Simplified Arabic" w:hAnsi="Simplified Arabic" w:cs="Simplified Arabic"/>
          <w:color w:val="0000CC"/>
          <w:sz w:val="28"/>
          <w:szCs w:val="28"/>
          <w:rtl/>
        </w:rPr>
      </w:pPr>
      <w:bookmarkStart w:id="1" w:name="_GoBack"/>
      <w:bookmarkEnd w:id="1"/>
    </w:p>
    <w:p w:rsidR="002332A9" w:rsidRPr="00997496" w:rsidRDefault="002332A9" w:rsidP="00997496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97496">
        <w:rPr>
          <w:rFonts w:ascii="Simplified Arabic" w:hAnsi="Simplified Arabic" w:cs="Simplified Arabic"/>
          <w:bCs/>
          <w:color w:val="FF0000"/>
          <w:sz w:val="28"/>
          <w:szCs w:val="28"/>
          <w:shd w:val="clear" w:color="auto" w:fill="D9D9D9"/>
          <w:rtl/>
        </w:rPr>
        <w:t>السؤال</w:t>
      </w:r>
      <w:r w:rsidRPr="0099749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Pr="00997496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D9D9D9"/>
          <w:rtl/>
        </w:rPr>
        <w:t>هل من توبة لشخص</w:t>
      </w:r>
      <w:r w:rsidR="00CB77B1">
        <w:rPr>
          <w:rFonts w:ascii="Simplified Arabic" w:hAnsi="Simplified Arabic" w:cs="Simplified Arabic" w:hint="cs"/>
          <w:b/>
          <w:color w:val="FF0000"/>
          <w:sz w:val="28"/>
          <w:szCs w:val="28"/>
          <w:shd w:val="clear" w:color="auto" w:fill="D9D9D9"/>
          <w:rtl/>
        </w:rPr>
        <w:t>ٍ</w:t>
      </w:r>
      <w:r w:rsidRPr="00997496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D9D9D9"/>
          <w:rtl/>
        </w:rPr>
        <w:t xml:space="preserve"> يعصي الله ثم يتوب عدة مرات؟ </w:t>
      </w:r>
    </w:p>
    <w:p w:rsidR="002332A9" w:rsidRPr="00997496" w:rsidRDefault="002332A9" w:rsidP="00CB77B1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997496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Pr="00CB77B1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Pr="00997496">
        <w:rPr>
          <w:rFonts w:ascii="Simplified Arabic" w:hAnsi="Simplified Arabic" w:cs="Simplified Arabic"/>
          <w:b w:val="0"/>
          <w:sz w:val="28"/>
          <w:szCs w:val="28"/>
          <w:rtl/>
        </w:rPr>
        <w:t xml:space="preserve"> 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>باب التوبة مفتوح ما لم ي</w:t>
      </w:r>
      <w:r w:rsidR="00CB77B1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>غرغر الإنسان أو تطلع الشمس من مغربها</w:t>
      </w:r>
      <w:r w:rsidR="00CB77B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فإذا عصى ثم تاب توبة</w:t>
      </w:r>
      <w:r w:rsidR="00CB77B1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نصوحًا بشروطها فإنّ</w:t>
      </w:r>
      <w:r w:rsidR="00CB77B1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الله يتوب عليه</w:t>
      </w:r>
      <w:r w:rsidR="00CB77B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والتوبة تهدم ما كان قبلها</w:t>
      </w:r>
      <w:r w:rsidR="00CB77B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والذي قتل التسعة والتسعين تاب الله عليه</w:t>
      </w:r>
      <w:r w:rsidR="00CB77B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وعلى كل حال على الإنسان إذا تاب أن يصدق مع الله، وأن ي</w:t>
      </w:r>
      <w:r w:rsidR="00CB77B1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>في معه، لكن إن غلبته نفسه وشيطانه على معاودة الذنب</w:t>
      </w:r>
      <w:r w:rsidR="00CB77B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فعليه أن يندم ويُقْلِع من هذا الذنب</w:t>
      </w:r>
      <w:r w:rsidR="00CB77B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ويعزم أل</w:t>
      </w:r>
      <w:r w:rsidR="00CB77B1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>ا يعود إليه مخلصًا في ذلك لله -جل وعلا-</w:t>
      </w:r>
      <w:r w:rsidR="00CB77B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وباب التوبة مفتوح على ما بُيِّن في النصوص ما لم ي</w:t>
      </w:r>
      <w:r w:rsidR="00CB77B1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>غرغر</w:t>
      </w:r>
      <w:r w:rsidR="00CB77B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فإذا غ</w:t>
      </w:r>
      <w:r w:rsidR="00CB77B1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>رغر وبلغت الروح الحلقوم فإنه حينئذٍ لا تقبل توبته</w:t>
      </w:r>
      <w:r w:rsidR="00CB77B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CB77B1" w:rsidRPr="00CB77B1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</w:t>
      </w:r>
      <w:r w:rsidR="00CB77B1" w:rsidRPr="00CB77B1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آلآنَ وَقَدْ عَصَيْتَ قَبْلُ</w:t>
      </w:r>
      <w:r w:rsidR="00CB77B1" w:rsidRPr="00CB77B1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}</w:t>
      </w:r>
      <w:r w:rsidR="00CB77B1" w:rsidRPr="00CB77B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[يونس: 91</w:t>
      </w:r>
      <w:r w:rsidR="00CB77B1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]، 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>المقصود أنه يجب عليه أن يبادر إلى التوبة</w:t>
      </w:r>
      <w:r w:rsidR="00CB77B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وأن يقلع عن الذنب</w:t>
      </w:r>
      <w:r w:rsidR="00CB77B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ويندم على ما فات</w:t>
      </w:r>
      <w:r w:rsidR="00CB77B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ويعزم على أل</w:t>
      </w:r>
      <w:r w:rsidR="00CB77B1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>ا يعود</w:t>
      </w:r>
      <w:r w:rsidR="00CB77B1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ومَن الذي يحول بينه وبين التوبة</w:t>
      </w:r>
      <w:r w:rsidR="00CB77B1">
        <w:rPr>
          <w:rFonts w:ascii="Simplified Arabic" w:hAnsi="Simplified Arabic" w:cs="Simplified Arabic" w:hint="cs"/>
          <w:bCs w:val="0"/>
          <w:sz w:val="28"/>
          <w:szCs w:val="28"/>
          <w:rtl/>
        </w:rPr>
        <w:t>؟</w:t>
      </w:r>
    </w:p>
    <w:p w:rsidR="002332A9" w:rsidRPr="00997496" w:rsidRDefault="002332A9" w:rsidP="00CB77B1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99749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المصدر: </w:t>
      </w:r>
      <w:r w:rsidRPr="00997496">
        <w:rPr>
          <w:rFonts w:ascii="Simplified Arabic" w:hAnsi="Simplified Arabic" w:cs="Simplified Arabic"/>
          <w:b w:val="0"/>
          <w:bCs w:val="0"/>
          <w:noProof w:val="0"/>
          <w:sz w:val="28"/>
          <w:szCs w:val="28"/>
          <w:rtl/>
        </w:rPr>
        <w:t>برنامج فتاوى نور على الدرب، الحلقة الرابعة والعشرون، 26/1/1432.</w:t>
      </w:r>
    </w:p>
    <w:p w:rsidR="002332A9" w:rsidRPr="00997496" w:rsidRDefault="002332A9" w:rsidP="002332A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2332A9" w:rsidRPr="00997496" w:rsidRDefault="002332A9" w:rsidP="002332A9">
      <w:pPr>
        <w:rPr>
          <w:rFonts w:ascii="Simplified Arabic" w:hAnsi="Simplified Arabic" w:cs="Simplified Arabic"/>
          <w:sz w:val="28"/>
          <w:szCs w:val="28"/>
        </w:rPr>
      </w:pPr>
    </w:p>
    <w:p w:rsidR="00E67D5A" w:rsidRPr="00997496" w:rsidRDefault="00E67D5A">
      <w:pPr>
        <w:rPr>
          <w:sz w:val="28"/>
          <w:szCs w:val="28"/>
        </w:rPr>
      </w:pPr>
    </w:p>
    <w:sectPr w:rsidR="00E67D5A" w:rsidRPr="0099749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59C0" w:rsidRDefault="00C359C0" w:rsidP="00653558">
      <w:r>
        <w:separator/>
      </w:r>
    </w:p>
  </w:endnote>
  <w:endnote w:type="continuationSeparator" w:id="0">
    <w:p w:rsidR="00C359C0" w:rsidRDefault="00C359C0" w:rsidP="00653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39952B-4933-4C78-9A1D-42B8EAC2B6C4}"/>
    <w:embedBold r:id="rId2" w:fontKey="{78F98B81-C785-420A-9D78-B447962E9B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F6AFE5-3270-4239-8CF8-F66EE8062AA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91218F2-2E95-4EF6-B2B8-C575240BFC81}"/>
    <w:embedBold r:id="rId5" w:fontKey="{2005151F-9F8D-4298-A795-9BCC055801B6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4B0D0E6-CC7A-44CA-AA7F-8232D4E0BBE7}"/>
    <w:embedBold r:id="rId7" w:fontKey="{841FF622-042F-47BA-9F4C-3EEB83949C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CA51283-3D78-4354-AE8E-5803051448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72E0691-607B-40AB-9743-3C92509DA1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59C0" w:rsidRDefault="00C359C0" w:rsidP="00653558">
      <w:r>
        <w:separator/>
      </w:r>
    </w:p>
  </w:footnote>
  <w:footnote w:type="continuationSeparator" w:id="0">
    <w:p w:rsidR="00C359C0" w:rsidRDefault="00C359C0" w:rsidP="006535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355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2A9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061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58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A0E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8B1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63E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496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40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9C0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B77B1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23C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53BC43A-395F-4272-8730-15E99F2A6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3558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653558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653558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653558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653558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653558"/>
    <w:rPr>
      <w:vertAlign w:val="superscript"/>
    </w:rPr>
  </w:style>
  <w:style w:type="paragraph" w:styleId="a6">
    <w:name w:val="Body Text Indent"/>
    <w:basedOn w:val="a"/>
    <w:link w:val="Char1"/>
    <w:rsid w:val="00653558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653558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cp:lastPrinted>2014-12-07T16:47:00Z</cp:lastPrinted>
  <dcterms:created xsi:type="dcterms:W3CDTF">2012-12-04T08:05:00Z</dcterms:created>
  <dcterms:modified xsi:type="dcterms:W3CDTF">2019-06-17T12:28:00Z</dcterms:modified>
</cp:coreProperties>
</file>