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3D0" w:rsidRDefault="00ED13D0" w:rsidP="00ED13D0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D13D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مقدار سترة المصلي والمسافة بينه وبينها</w:t>
      </w:r>
    </w:p>
    <w:p w:rsidR="00210C62" w:rsidRPr="00ED13D0" w:rsidRDefault="00210C62" w:rsidP="00ED13D0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الصلاة </w:t>
      </w:r>
      <w:r w:rsidR="005A6EF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/ أخرى</w:t>
      </w:r>
      <w:bookmarkStart w:id="0" w:name="_GoBack"/>
      <w:bookmarkEnd w:id="0"/>
    </w:p>
    <w:p w:rsidR="00ED13D0" w:rsidRPr="00ED13D0" w:rsidRDefault="00ED13D0" w:rsidP="00ED13D0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65B28" w:rsidRPr="00ED13D0" w:rsidRDefault="00ED13D0" w:rsidP="00ED13D0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13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5B28" w:rsidRPr="00ED13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5B28"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نرجو منكم -حفظكم الله- بيان المسافة التي تكون بين المصلي وسترته</w:t>
      </w:r>
      <w:r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ومقدار ارتفاع السترة</w:t>
      </w:r>
      <w:r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65B28"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لأنني أرى بعض الإخوة يكتفي بوضع ما تيسر أمامه</w:t>
      </w:r>
      <w:r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يعرض حامل المصاحف</w:t>
      </w:r>
      <w:r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يوقف المناديل طولاً</w:t>
      </w:r>
      <w:r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حكم السترة؟</w:t>
      </w:r>
    </w:p>
    <w:p w:rsidR="00ED13D0" w:rsidRPr="00ED13D0" w:rsidRDefault="00ED13D0" w:rsidP="00ED13D0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D13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5B28" w:rsidRPr="00ED13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5B28">
        <w:rPr>
          <w:rFonts w:hint="cs"/>
          <w:b/>
          <w:sz w:val="32"/>
          <w:rtl/>
        </w:rPr>
        <w:t xml:space="preserve"> 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>أول</w:t>
      </w:r>
      <w:r w:rsidR="005A6EF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>ا السترة جاء الأمر بها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ولذا قال بعض العلماء بوجوبها كما هو رأي الظاهرية وينصره بعض المعاصرين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وعامة أهل العلم على أنّها مستحبة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13D0" w:rsidRDefault="00765B28" w:rsidP="005A6EFF">
      <w:pPr>
        <w:autoSpaceDE w:val="0"/>
        <w:autoSpaceDN w:val="0"/>
        <w:adjustRightInd w:val="0"/>
        <w:spacing w:before="0" w:after="0" w:line="240" w:lineRule="auto"/>
        <w:ind w:firstLine="509"/>
        <w:rPr>
          <w:rtl/>
        </w:rPr>
      </w:pP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والمسافة التي 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تكون بين المصلي وسترته ينبغي أ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لا تزيد على ما يحتاجه في حال السجود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وإن قال بعض أهل العلم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ن أكثر ما يمكن أن يكون بين المصلي وسترته ثلاثة أذرع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دنا من سترته لـمـّا أراد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D13D0" w:rsidRPr="00ED13D0">
        <w:rPr>
          <w:rFonts w:ascii="Simplified Arabic" w:hAnsi="Simplified Arabic" w:cs="Simplified Arabic"/>
          <w:sz w:val="28"/>
          <w:szCs w:val="28"/>
          <w:rtl/>
        </w:rPr>
        <w:t xml:space="preserve">بَهْمةٌ 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ED13D0" w:rsidRPr="00ED13D0">
        <w:rPr>
          <w:rFonts w:ascii="Simplified Arabic" w:hAnsi="Simplified Arabic" w:cs="Simplified Arabic"/>
          <w:sz w:val="28"/>
          <w:szCs w:val="28"/>
          <w:rtl/>
        </w:rPr>
        <w:t>تَمُر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D13D0" w:rsidRPr="00ED13D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بين يديه حتى ألصق بطنه بالجدار</w:t>
      </w:r>
      <w:r w:rsidR="00ED13D0">
        <w:rPr>
          <w:rFonts w:hint="cs"/>
          <w:rtl/>
        </w:rPr>
        <w:t xml:space="preserve"> 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ED13D0" w:rsidRPr="00ED13D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داود: 708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وجاء الأمر بالدنو من السترة</w:t>
      </w:r>
      <w:r w:rsidR="00ED13D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ED13D0" w:rsidRPr="00ED13D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داود: 695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وهذا لا شك أنه أحفظ لصلاته بحيث لا يتمكن من أراد أن يمر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وأما ارتفاع السترة فيقدره أهل العلم بثلثي ذراع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بمؤخرة الرحل</w:t>
      </w:r>
      <w:r w:rsidR="00ED13D0">
        <w:rPr>
          <w:rFonts w:hint="cs"/>
          <w:rtl/>
        </w:rPr>
        <w:t xml:space="preserve"> 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ED13D0" w:rsidRPr="00ED13D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499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ED13D0">
        <w:rPr>
          <w:rFonts w:hint="cs"/>
          <w:rtl/>
        </w:rPr>
        <w:t>.</w:t>
      </w:r>
    </w:p>
    <w:p w:rsidR="00765B28" w:rsidRPr="00ED13D0" w:rsidRDefault="00765B28" w:rsidP="00ED13D0">
      <w:pPr>
        <w:rPr>
          <w:rFonts w:ascii="Simplified Arabic" w:hAnsi="Simplified Arabic" w:cs="Simplified Arabic"/>
          <w:sz w:val="28"/>
          <w:szCs w:val="28"/>
          <w:rtl/>
        </w:rPr>
      </w:pP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وأما إذا وضع ما يدل على السترة مثل ما ذكر في السؤال 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حامل المصاحف أو المناديل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أو ما أشبه ذلك فإنه يكفي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ومن يثبت حديث الخط</w:t>
      </w:r>
      <w:r>
        <w:rPr>
          <w:rFonts w:hint="cs"/>
          <w:rtl/>
        </w:rPr>
        <w:t xml:space="preserve"> </w:t>
      </w:r>
      <w:r w:rsidR="00ED13D0" w:rsidRPr="004C3C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ED13D0" w:rsidRPr="00ED13D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فإن لم يكن معه عصاً فليَخطُطْ خطَّاً</w:t>
      </w:r>
      <w:r w:rsidR="00ED13D0" w:rsidRPr="004C3C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ED13D0">
        <w:rPr>
          <w:rFonts w:hint="cs"/>
          <w:color w:val="0070C0"/>
          <w:rtl/>
        </w:rPr>
        <w:t xml:space="preserve"> 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ED13D0" w:rsidRPr="00ED13D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داود: 689</w:t>
      </w:r>
      <w:r w:rsidR="00ED13D0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ED13D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يكتفي بأي شيء يدل على ذلك ولو طرف السجادة 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طرف الفرش الذي يصلي عليه 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يكفي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لأنه في حكم الخط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لكن حديث الخط فيه كلام طويل لأهل العلم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والذي رجحه ابن الصلاح وجمع من أهل العلم أنه مضطرب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وإن قال ابن حجر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لم يصب من زعم أنه مضطرب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لأنه تمكن من ترجيح بعض الروايات على بعض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فانتفى عنه الاضطراب وحكم عليه بالحُسْن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القول بأن طرف السجادة وما أشبهها يكفي هذا مبني على ثبوت حديث الخط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فإذا قلنا بثبوته كما قال ابن حجر وانتفى عنه الاضطراب وثبت له الحسْن</w:t>
      </w:r>
      <w:r w:rsidR="00ED13D0"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فإن ذلك يكفي.</w:t>
      </w:r>
    </w:p>
    <w:p w:rsidR="00765B28" w:rsidRPr="00ED13D0" w:rsidRDefault="00ED13D0" w:rsidP="00ED13D0">
      <w:pPr>
        <w:rPr>
          <w:rFonts w:ascii="Simplified Arabic" w:hAnsi="Simplified Arabic" w:cs="Simplified Arabic"/>
          <w:sz w:val="28"/>
          <w:szCs w:val="28"/>
          <w:rtl/>
        </w:rPr>
      </w:pPr>
      <w:r w:rsidRPr="00ED13D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>الإمام باعتباره سترة لمن خلفه أو سترته سترة لمن خلفه ينبغي أن يعتني بالسترة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لأن صلاة المأمومين مرتبطة بصلاته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يعنى بها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لا يضرُّ من مر بين يدي المأمومين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كما مر ابن عباس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D13D0">
        <w:rPr>
          <w:rFonts w:ascii="Simplified Arabic" w:hAnsi="Simplified Arabic" w:cs="Simplified Arabic"/>
          <w:sz w:val="28"/>
          <w:szCs w:val="28"/>
          <w:rtl/>
        </w:rPr>
        <w:t>–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بين يدي الصف على حمار أتان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فما تأثرت صلاة من مر بين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>يديه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م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202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Pr="00ED13D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493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لأن الإمام سترة لمن خلفه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أو سترته سترة لمن خلفه على المعروف عند أهل العلم من الخلاف في ذلك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فالإمام شأنه آكد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لأنه تتعلق به صلاة غيره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المنفرد أيضًا عليه أن يمتثل الأمر بالاستتار وإن لم يكن على سبيل الوجوب 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واللزوم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للمأموم فمثل ما ذكرنا عن أهل العلم أن سترة الإمام سترة لمن خلفه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وأما الذي يقضي الصلاة فحكمه حكم المنفرد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لأنه إذا نوى الانفصال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والانفراد 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بسلام الإمام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فإن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حكمه حكم المنفرد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65B28" w:rsidRPr="00ED13D0">
        <w:rPr>
          <w:rFonts w:ascii="Simplified Arabic" w:hAnsi="Simplified Arabic" w:cs="Simplified Arabic" w:hint="cs"/>
          <w:sz w:val="28"/>
          <w:szCs w:val="28"/>
          <w:rtl/>
        </w:rPr>
        <w:t>يعتني بسترته كما يعتني بها المنفرد.</w:t>
      </w:r>
    </w:p>
    <w:p w:rsidR="00ED13D0" w:rsidRPr="00ED13D0" w:rsidRDefault="00ED13D0" w:rsidP="00E516B4">
      <w:pPr>
        <w:rPr>
          <w:rFonts w:ascii="Simplified Arabic" w:hAnsi="Simplified Arabic" w:cs="Simplified Arabic"/>
          <w:sz w:val="28"/>
          <w:szCs w:val="28"/>
          <w:rtl/>
        </w:rPr>
      </w:pP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ومن رأى الإمام ليس له سترة وهو عرضة لأن يمر </w:t>
      </w:r>
      <w:r w:rsidR="00E516B4"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الناس 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 xml:space="preserve">بين يديه </w:t>
      </w:r>
      <w:r w:rsidRPr="00ED13D0">
        <w:rPr>
          <w:rFonts w:ascii="Simplified Arabic" w:hAnsi="Simplified Arabic" w:cs="Simplified Arabic"/>
          <w:sz w:val="28"/>
          <w:szCs w:val="28"/>
          <w:rtl/>
        </w:rPr>
        <w:t>–</w:t>
      </w:r>
      <w:r w:rsidRPr="00ED13D0">
        <w:rPr>
          <w:rFonts w:ascii="Simplified Arabic" w:hAnsi="Simplified Arabic" w:cs="Simplified Arabic" w:hint="cs"/>
          <w:sz w:val="28"/>
          <w:szCs w:val="28"/>
          <w:rtl/>
        </w:rPr>
        <w:t>خاصة إمام الجماعة الثانية- فوضع للإمام ما يستره، فهذا لا شك أنه من التعاون على البر والتقوى، وفاعله مأجور إن شاء الله تعالى.</w:t>
      </w:r>
    </w:p>
    <w:p w:rsidR="00ED13D0" w:rsidRPr="00ED13D0" w:rsidRDefault="00ED13D0" w:rsidP="00ED13D0">
      <w:pPr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D13D0" w:rsidRDefault="00765B28" w:rsidP="00ED13D0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ED13D0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ED13D0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0DB" w:rsidRDefault="007E10DB" w:rsidP="00765B28">
      <w:pPr>
        <w:spacing w:before="0" w:after="0" w:line="240" w:lineRule="auto"/>
      </w:pPr>
      <w:r>
        <w:separator/>
      </w:r>
    </w:p>
  </w:endnote>
  <w:endnote w:type="continuationSeparator" w:id="0">
    <w:p w:rsidR="007E10DB" w:rsidRDefault="007E10DB" w:rsidP="00765B2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4DD539-BD7E-4818-AEB0-4F67B544AB61}"/>
    <w:embedBold r:id="rId2" w:fontKey="{8E160444-C71D-4D26-ADEE-EAA04A7C83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EF41D9-97F5-4EDB-8358-2E6509BF50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22DB756-D2B8-4BE3-97E0-EC98BC9747A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4D3C27C-620B-483D-A16C-3F0C0CE2B108}"/>
    <w:embedBold r:id="rId6" w:fontKey="{96AE2343-3B55-4E30-A169-4872746EA0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DF7AF0-8089-4BF0-B562-42B4A8D3CF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680BB21-1A7F-44DC-B91C-E5CBB75A0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B28" w:rsidRDefault="00765B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224595"/>
      <w:docPartObj>
        <w:docPartGallery w:val="Page Numbers (Bottom of Page)"/>
        <w:docPartUnique/>
      </w:docPartObj>
    </w:sdtPr>
    <w:sdtEndPr/>
    <w:sdtContent>
      <w:p w:rsidR="00765B28" w:rsidRDefault="00E024E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C62" w:rsidRPr="00210C62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765B28" w:rsidRDefault="00765B2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B28" w:rsidRDefault="00765B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0DB" w:rsidRDefault="007E10DB" w:rsidP="00765B28">
      <w:pPr>
        <w:spacing w:before="0" w:after="0" w:line="240" w:lineRule="auto"/>
      </w:pPr>
      <w:r>
        <w:separator/>
      </w:r>
    </w:p>
  </w:footnote>
  <w:footnote w:type="continuationSeparator" w:id="0">
    <w:p w:rsidR="007E10DB" w:rsidRDefault="007E10DB" w:rsidP="00765B2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B28" w:rsidRDefault="00765B2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B28" w:rsidRDefault="00765B2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B28" w:rsidRDefault="00765B2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B2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C62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6EFF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167A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B28"/>
    <w:rsid w:val="00765ED2"/>
    <w:rsid w:val="00765FC9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0DB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24E5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6B4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3D0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7B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3B642C"/>
  <w15:docId w15:val="{2C67A5AE-2BAE-40A8-A039-4EC3184D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B28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765B28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5B28"/>
    <w:rPr>
      <w:rFonts w:eastAsia="SimSun"/>
      <w:noProof/>
      <w:sz w:val="36"/>
      <w:szCs w:val="36"/>
    </w:rPr>
  </w:style>
  <w:style w:type="paragraph" w:styleId="a5">
    <w:name w:val="footer"/>
    <w:basedOn w:val="a"/>
    <w:link w:val="Char1"/>
    <w:uiPriority w:val="99"/>
    <w:unhideWhenUsed/>
    <w:rsid w:val="00765B28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5B28"/>
    <w:rPr>
      <w:rFonts w:eastAsia="SimSun"/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2012-12-26T11:38:00Z</dcterms:created>
  <dcterms:modified xsi:type="dcterms:W3CDTF">2019-07-09T11:32:00Z</dcterms:modified>
</cp:coreProperties>
</file>