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15FB" w:rsidRPr="00D615FB" w:rsidRDefault="00D615FB" w:rsidP="00D615FB">
      <w:pPr>
        <w:pStyle w:val="a4"/>
        <w:rPr>
          <w:b w:val="0"/>
          <w:rtl/>
        </w:rPr>
      </w:pPr>
      <w:bookmarkStart w:id="0" w:name="_GoBack"/>
      <w:bookmarkEnd w:id="0"/>
      <w:r w:rsidRPr="00D615FB">
        <w:rPr>
          <w:rFonts w:hint="cs"/>
          <w:b w:val="0"/>
          <w:rtl/>
        </w:rPr>
        <w:t>صلاة التطوع</w:t>
      </w:r>
    </w:p>
    <w:p w:rsidR="00D615FB" w:rsidRPr="00D615FB" w:rsidRDefault="00D615FB" w:rsidP="00D615FB">
      <w:pPr>
        <w:pStyle w:val="a4"/>
        <w:rPr>
          <w:b w:val="0"/>
          <w:rtl/>
        </w:rPr>
      </w:pPr>
      <w:r w:rsidRPr="00D615FB">
        <w:rPr>
          <w:rFonts w:hint="cs"/>
          <w:b w:val="0"/>
          <w:rtl/>
        </w:rPr>
        <w:t>تغيير نية النافلة المطلقة إلى الوتر</w:t>
      </w:r>
    </w:p>
    <w:p w:rsidR="00D615FB" w:rsidRPr="00D615FB" w:rsidRDefault="00D615FB" w:rsidP="00D615FB">
      <w:pPr>
        <w:pStyle w:val="a4"/>
        <w:rPr>
          <w:b w:val="0"/>
          <w:rtl/>
        </w:rPr>
      </w:pPr>
    </w:p>
    <w:p w:rsidR="006D0B15" w:rsidRPr="00D615FB" w:rsidRDefault="00D615FB" w:rsidP="00D615FB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615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D0B15" w:rsidRPr="00D615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D0B15" w:rsidRPr="00D615F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يصح تغيير نية النافلة المطلقة إلى الوتر؟</w:t>
      </w:r>
    </w:p>
    <w:p w:rsidR="006D0B15" w:rsidRPr="00D615FB" w:rsidRDefault="00D615FB" w:rsidP="00D615F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615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D0B15" w:rsidRPr="00D615F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D0B15" w:rsidRPr="004427B4">
        <w:rPr>
          <w:rFonts w:hint="cs"/>
          <w:sz w:val="36"/>
          <w:szCs w:val="36"/>
          <w:rtl/>
        </w:rPr>
        <w:t xml:space="preserve"> 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>لا شك أن النوافل المطلقة هي دون النوافل المقيدة المعينة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>النوافل المعينة تحتاج إلى نية</w:t>
      </w:r>
      <w:r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ت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>ميزها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لكن جاء في الحديث الحث على الصلاة من الليل مثنى مثنى 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بإطلاق 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من غير تقييد </w:t>
      </w:r>
      <w:r w:rsidRPr="00D615F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«صلاة الليل مثنى مثنى، فإذا خشي أحدكم الصبح صلى ركعة واحدة توتر له ما قد صلى»</w:t>
      </w:r>
      <w:r>
        <w:rPr>
          <w:rFonts w:hint="cs"/>
          <w:sz w:val="36"/>
          <w:szCs w:val="36"/>
          <w:rtl/>
        </w:rPr>
        <w:t xml:space="preserve"> 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[</w:t>
      </w:r>
      <w:r w:rsidRPr="00D615FB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البخاري: 990</w:t>
      </w:r>
      <w:r w:rsidRPr="00C16864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]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>فلو شرع في صلاة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>ٍ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في آخر الليل على أنه يصلي ركعتين كالتسليمات السابقة امتثالاً لحديث</w:t>
      </w:r>
      <w:r w:rsidR="006D0B15">
        <w:rPr>
          <w:rFonts w:hint="cs"/>
          <w:sz w:val="36"/>
          <w:szCs w:val="36"/>
          <w:rtl/>
        </w:rPr>
        <w:t xml:space="preserve"> </w:t>
      </w:r>
      <w:r w:rsidRPr="00D615F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«صلاة الليل مثنى مثنى»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، 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>ثم نظر في الساعة أو غلب على ظنه أنه لا يكمل الركعتين ثم يوتر بعدها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فجعلها وترًا ركعة واحدة شمله قوله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615F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«إذا خشي أحدكم الصبح صلى ركعة واحدة توتر له ما قد صلى»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وحينئذٍ ل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ا مانع من ذلك إن شاء الله تعالى، 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>سواء كانت هي الثالث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>ة أو أنه أنقص الثنتين إلى واحدة، ف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>لو كان يريد أن يوتر مثلاً بخمس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ركعات،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فخشي طلوع الصبح فاقتصر على ثلاث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أو أراد أن يصلي 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ثنتين 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>كسوابقها و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هو 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>يصلي من الليل مثنى مثنى فقال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إذا صليت الثنتين أذن الفجر وفات وقت الوتر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-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>لأنه إذا طلع الصبح انتهى وقت الوتر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فاقتصر على واحدة</w:t>
      </w:r>
      <w:r w:rsidRPr="00D615FB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فيشمله قوله -عليه الصلاة والسلام-</w:t>
      </w:r>
      <w:r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D615FB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«صلى ركعة واحدة توتر له ما قد صلى»</w:t>
      </w:r>
      <w:r w:rsidR="006D0B15" w:rsidRPr="00D615FB">
        <w:rPr>
          <w:rFonts w:ascii="Simplified Arabic" w:hAnsi="Simplified Arabic" w:cs="Simplified Arabic" w:hint="cs"/>
          <w:sz w:val="28"/>
          <w:szCs w:val="28"/>
          <w:rtl/>
        </w:rPr>
        <w:t>.</w:t>
      </w:r>
    </w:p>
    <w:p w:rsidR="006D0B15" w:rsidRPr="00D615FB" w:rsidRDefault="006D0B15" w:rsidP="00D615F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D615FB" w:rsidRDefault="006D0B15" w:rsidP="00D615FB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D615FB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الخامسة والستون 20/1/1433هـ</w:t>
      </w:r>
    </w:p>
    <w:sectPr w:rsidR="00E67D5A" w:rsidRPr="00D615F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A126A3-8683-4648-9A93-BDB791449095}"/>
    <w:embedBold r:id="rId2" w:fontKey="{D8182F41-38F9-48FA-9FDB-4FCEEDACB5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645C24B-BB95-4D1D-9C62-8163A9B1BBE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FAE0E57-5353-45D7-8437-B4A85C4877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42C8B27-92FF-4EB4-8BC8-EB9E54670AE8}"/>
    <w:embedBold r:id="rId6" w:fontKey="{20396A3B-B684-4280-B36E-0B6729F52A6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9F9B7FD-0071-41B3-8013-B73D6E62500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4DE5A624-11B2-4B5D-A5D1-DC23E4209E5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0B15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BBD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0B15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01A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5FB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E3FFD4E-4B08-41BB-B0F8-438D131B8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0B15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customStyle="1" w:styleId="a4">
    <w:name w:val="عنوان الفتاوى"/>
    <w:basedOn w:val="a3"/>
    <w:link w:val="Char0"/>
    <w:qFormat/>
    <w:rsid w:val="00D615FB"/>
    <w:rPr>
      <w:rFonts w:ascii="Simplified Arabic" w:hAnsi="Simplified Arabic"/>
      <w:color w:val="0000FF"/>
      <w:sz w:val="28"/>
      <w:szCs w:val="28"/>
    </w:rPr>
  </w:style>
  <w:style w:type="character" w:customStyle="1" w:styleId="Char0">
    <w:name w:val="عنوان الفتاوى Char"/>
    <w:basedOn w:val="Char"/>
    <w:link w:val="a4"/>
    <w:rsid w:val="00D615FB"/>
    <w:rPr>
      <w:rFonts w:ascii="Simplified Arabic" w:eastAsia="Times New Roman" w:hAnsi="Simplified Arabic" w:cs="Simplified Arabic"/>
      <w:b/>
      <w:bCs/>
      <w:color w:val="0000FF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169</Words>
  <Characters>965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2012-12-29T10:24:00Z</dcterms:created>
  <dcterms:modified xsi:type="dcterms:W3CDTF">2019-07-10T08:11:00Z</dcterms:modified>
</cp:coreProperties>
</file>