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F37" w:rsidRPr="00055F37" w:rsidRDefault="00055F37" w:rsidP="00055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55F37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055F37" w:rsidRDefault="00055F37" w:rsidP="00055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55F37">
        <w:rPr>
          <w:rFonts w:ascii="Simplified Arabic" w:hAnsi="Simplified Arabic" w:hint="cs"/>
          <w:color w:val="0000FF"/>
          <w:sz w:val="28"/>
          <w:szCs w:val="28"/>
          <w:rtl/>
        </w:rPr>
        <w:t>التشاغل بأمور الدنيا عن العبادة</w:t>
      </w:r>
    </w:p>
    <w:p w:rsidR="001E7AF4" w:rsidRPr="00055F37" w:rsidRDefault="001E7AF4" w:rsidP="00055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B37D7" w:rsidRPr="00055F37" w:rsidRDefault="00055F37" w:rsidP="00055F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55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37D7" w:rsidRPr="00055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7D7" w:rsidRPr="00055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يتشاغل الناس في أمور كثيرة وينسون أنهم خلقوا لعبادة الله -جل وعلا-</w:t>
      </w:r>
      <w:r w:rsidRPr="00055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37D7" w:rsidRPr="00055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ويتكاثرون بالأموال ويتباهون بها مما يزيد تشوف الفقير وتطلعه إليه</w:t>
      </w:r>
      <w:r w:rsidRPr="00055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EB37D7" w:rsidRPr="00055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فتذهب نفسه حسرات، سؤالي: هل من علاج يقي الفقير التحسر ويحمي منْ منَّ الله عليه ورزقه؟</w:t>
      </w:r>
    </w:p>
    <w:p w:rsidR="00055F37" w:rsidRDefault="00055F37" w:rsidP="00055F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55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37D7" w:rsidRPr="00055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7D7"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التشاغل والتلهي بأمور الدنيا ونسيان الهدف الذي خلق الإنس والجن من أجله وهو تحقيق العبودية لله -جل وعلا- جاء التنبيه عليه بقوله -سبحانه وتعالى-: </w:t>
      </w:r>
      <w:r w:rsidRPr="00055F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55F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أَلْهَاكُمُ التَّكَاثُرُ</w:t>
      </w:r>
      <w:r w:rsidRPr="00055F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055F3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B37D7" w:rsidRPr="00055F3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EB37D7" w:rsidRPr="00055F37">
        <w:rPr>
          <w:rFonts w:ascii="Simplified Arabic" w:hAnsi="Simplified Arabic" w:cs="Simplified Arabic"/>
          <w:sz w:val="28"/>
          <w:szCs w:val="28"/>
          <w:rtl/>
        </w:rPr>
        <w:t>التكاثر: ١</w:t>
      </w:r>
      <w:r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EB37D7"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يعني شغلكم التكاثر في الأموال وفي متع الدنيا ألهاهم وشغلهم عما خلقوا له</w:t>
      </w:r>
      <w:r w:rsidR="00EB37D7">
        <w:rPr>
          <w:rFonts w:hint="cs"/>
          <w:sz w:val="36"/>
          <w:szCs w:val="36"/>
          <w:rtl/>
        </w:rPr>
        <w:t xml:space="preserve"> </w:t>
      </w:r>
      <w:r w:rsidRPr="00055F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55F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حَتَّى زُرْتُمُ الْمَقَابِرَ</w:t>
      </w:r>
      <w:r w:rsidRPr="00055F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ascii="Traditional Arabic" w:eastAsiaTheme="minorHAnsi" w:hAnsi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055F37">
        <w:rPr>
          <w:rFonts w:ascii="Simplified Arabic" w:hAnsi="Simplified Arabic" w:cs="Simplified Arabic"/>
          <w:sz w:val="28"/>
          <w:szCs w:val="28"/>
          <w:rtl/>
        </w:rPr>
        <w:t xml:space="preserve">التكاثر: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2]؛ </w:t>
      </w:r>
      <w:r w:rsidR="00EB37D7" w:rsidRPr="00055F37">
        <w:rPr>
          <w:rFonts w:ascii="Simplified Arabic" w:hAnsi="Simplified Arabic" w:cs="Simplified Arabic" w:hint="cs"/>
          <w:sz w:val="28"/>
          <w:szCs w:val="28"/>
          <w:rtl/>
        </w:rPr>
        <w:t>لأن المقابر تذكر بالموت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37D7"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وإذا تذكر الإنسان الموت أقبل على ربه وخفف من لهثه وراء دنياه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37D7"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الأمر بالإكثار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ذكر الموت الذي هو هاذم اللذات.</w:t>
      </w:r>
    </w:p>
    <w:p w:rsidR="00055F37" w:rsidRDefault="00EB37D7" w:rsidP="00055F37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55F37">
        <w:rPr>
          <w:rFonts w:ascii="Simplified Arabic" w:hAnsi="Simplified Arabic" w:cs="Simplified Arabic" w:hint="cs"/>
          <w:sz w:val="28"/>
          <w:szCs w:val="28"/>
          <w:rtl/>
        </w:rPr>
        <w:t>لا شك أن التشاغل بأمور الدنيا يشغل عن العبادة عن عبادة الله -جل وعلا-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لأن الدنيا ضرة بالنسبة للآخرة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العاقل أن ينشغل بما خلق له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ينسى أن يبحث عما يقيم به هذا الهدف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التنبيه بقوله -جل وعلا-:</w:t>
      </w:r>
      <w:r>
        <w:rPr>
          <w:rFonts w:hint="cs"/>
          <w:sz w:val="36"/>
          <w:szCs w:val="36"/>
          <w:rtl/>
        </w:rPr>
        <w:t xml:space="preserve"> </w:t>
      </w:r>
      <w:r w:rsidR="00055F37" w:rsidRPr="00055F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055F37" w:rsidRPr="00055F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وَلا تَنسَ نَصِيبَكَ مِنَ الدُّنْيَا</w:t>
      </w:r>
      <w:r w:rsidR="00055F37" w:rsidRPr="00055F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ascii="QCF_BSML" w:eastAsia="Times New Roman" w:hAnsi="QCF_BSML" w:cs="QCF_BSML"/>
          <w:noProof w:val="0"/>
          <w:color w:val="000000"/>
          <w:sz w:val="35"/>
          <w:szCs w:val="35"/>
          <w:rtl/>
        </w:rPr>
        <w:t xml:space="preserve"> 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055F37">
        <w:rPr>
          <w:rFonts w:ascii="Simplified Arabic" w:hAnsi="Simplified Arabic" w:cs="Simplified Arabic"/>
          <w:sz w:val="28"/>
          <w:szCs w:val="28"/>
          <w:rtl/>
        </w:rPr>
        <w:t>القصص: ٧٧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يعني الذي تستطيع به إقامة هذا الهدف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B37D7" w:rsidRDefault="00EB37D7" w:rsidP="00055F37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55F37">
        <w:rPr>
          <w:rFonts w:ascii="Simplified Arabic" w:hAnsi="Simplified Arabic" w:cs="Simplified Arabic" w:hint="cs"/>
          <w:sz w:val="28"/>
          <w:szCs w:val="28"/>
          <w:rtl/>
        </w:rPr>
        <w:t>وأما بالنسبة ل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لفقير الذي يتشوف ويتطلع، و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إذا نظر إلى هذا الغني وتلذذه واستمتاعه بهذه الدنيا وهو لا يستطيع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لا شك أن نفسه تتقطع و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تحسر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فعلاج هذا الفقير بحديث: </w:t>
      </w:r>
      <w:r w:rsidR="00055F37" w:rsidRPr="00055F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نظر أحدكم إلى من فضل عليه في المال والخلق، فلينظر إلى من هو أسفل منه»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5F37" w:rsidRPr="00055F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055F37" w:rsidRPr="00055F3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6490</w:t>
      </w:r>
      <w:r w:rsidR="00055F37" w:rsidRPr="00055F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نا أن ننظر إلى من هو أسفل منا 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في أمور الدنيا؛ لأنه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5F37" w:rsidRPr="00055F37">
        <w:rPr>
          <w:rFonts w:ascii="Simplified Arabic" w:hAnsi="Simplified Arabic" w:cs="Simplified Arabic" w:hint="cs"/>
          <w:sz w:val="28"/>
          <w:szCs w:val="28"/>
          <w:rtl/>
        </w:rPr>
        <w:t>أحرى ألا نزدري نعمة الله علينا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كما جاء في الحديث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5F37" w:rsidRPr="00055F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«فإنه أجدر أن لا يزدري نعمة الله عليه</w:t>
      </w:r>
      <w:r w:rsidR="00055F37" w:rsidRPr="00055F3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055F37"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5F37" w:rsidRPr="00055F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055F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الترمذي: </w:t>
      </w:r>
      <w:r w:rsidR="00055F37" w:rsidRPr="00055F3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1780</w:t>
      </w:r>
      <w:r w:rsidR="00055F37" w:rsidRPr="00055F3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ولكن إذا نظر في أمور الد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ين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فإنه لا يجوز له أن ينظر إلى من هو أسفل منه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بل ينظر إلى من هو أعلى منه</w:t>
      </w:r>
      <w:r w:rsidR="00055F3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 xml:space="preserve"> ليزداد مما يقربه إلى الله -جل وعلا-.</w:t>
      </w:r>
    </w:p>
    <w:p w:rsidR="00055F37" w:rsidRPr="00055F37" w:rsidRDefault="00055F37" w:rsidP="00055F37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EB37D7" w:rsidP="00EB37D7">
      <w:pPr>
        <w:rPr>
          <w:rFonts w:ascii="Simplified Arabic" w:hAnsi="Simplified Arabic" w:cs="Simplified Arabic"/>
          <w:sz w:val="28"/>
          <w:szCs w:val="28"/>
          <w:rtl/>
        </w:rPr>
      </w:pPr>
      <w:r w:rsidRPr="00055F3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055F3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55F37">
        <w:rPr>
          <w:rFonts w:ascii="Simplified Arabic" w:hAnsi="Simplified Arabic" w:cs="Simplified Arabic" w:hint="cs"/>
          <w:sz w:val="28"/>
          <w:szCs w:val="28"/>
          <w:rtl/>
        </w:rPr>
        <w:t>25</w:t>
      </w:r>
      <w:r w:rsidRPr="00055F37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p w:rsidR="00055F37" w:rsidRDefault="00055F37" w:rsidP="00EB37D7">
      <w:pPr>
        <w:rPr>
          <w:rFonts w:ascii="Simplified Arabic" w:hAnsi="Simplified Arabic" w:cs="Simplified Arabic"/>
          <w:sz w:val="28"/>
          <w:szCs w:val="28"/>
          <w:rtl/>
        </w:rPr>
      </w:pPr>
    </w:p>
    <w:sectPr w:rsidR="00055F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121F07-1F51-470D-AB2E-7D0D54ED4260}"/>
    <w:embedBold r:id="rId2" w:fontKey="{D29FAC71-3B37-4D71-976D-A264BDAF93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AF1B79-E615-47BA-95D4-33BBB413338B}"/>
    <w:embedBold r:id="rId4" w:fontKey="{C84EB0BD-A7D5-4A2D-9DB7-E64CFE8D4F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74543EB-174C-4D94-A91C-FBCFC54069DA}"/>
    <w:embedBold r:id="rId6" w:fontKey="{4B33B449-528B-450B-8D6A-DECB8125D0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8D291B0-AC46-46D5-8180-E54166BA0041}"/>
    <w:embedBold r:id="rId8" w:fontKey="{96413583-1AD7-46C9-AE28-115589EB7CA1}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07759D8-3CC0-4C21-AE7E-4D322B8E3E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31E58C9-A3BC-417A-8A96-E1A02BE980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7D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5F37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1EA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E7AF4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7D7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DBA8791-C43B-482A-AFBB-AE535887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7D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2012-12-30T10:15:00Z</dcterms:created>
  <dcterms:modified xsi:type="dcterms:W3CDTF">2019-07-10T12:12:00Z</dcterms:modified>
</cp:coreProperties>
</file>