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B4B" w:rsidRPr="00A64B4B" w:rsidRDefault="00CD5E52" w:rsidP="00A64B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:rsidR="00A64B4B" w:rsidRPr="00A64B4B" w:rsidRDefault="00A64B4B" w:rsidP="00A64B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64B4B">
        <w:rPr>
          <w:rFonts w:ascii="Simplified Arabic" w:hAnsi="Simplified Arabic" w:hint="cs"/>
          <w:color w:val="0000FF"/>
          <w:sz w:val="28"/>
          <w:szCs w:val="28"/>
          <w:rtl/>
        </w:rPr>
        <w:t xml:space="preserve">معنى: </w:t>
      </w:r>
      <w:r w:rsidRPr="00A64B4B">
        <w:rPr>
          <w:rFonts w:ascii="Simplified Arabic" w:hAnsi="Simplified Arabic"/>
          <w:color w:val="0000FF"/>
          <w:sz w:val="28"/>
          <w:szCs w:val="28"/>
          <w:rtl/>
        </w:rPr>
        <w:t>«كان الرجال والنساء يتوض</w:t>
      </w:r>
      <w:r w:rsidR="00CD5E52">
        <w:rPr>
          <w:rFonts w:ascii="Simplified Arabic" w:hAnsi="Simplified Arabic" w:hint="cs"/>
          <w:color w:val="0000FF"/>
          <w:sz w:val="28"/>
          <w:szCs w:val="28"/>
          <w:rtl/>
        </w:rPr>
        <w:t>ؤ</w:t>
      </w:r>
      <w:r w:rsidRPr="00A64B4B">
        <w:rPr>
          <w:rFonts w:ascii="Simplified Arabic" w:hAnsi="Simplified Arabic"/>
          <w:color w:val="0000FF"/>
          <w:sz w:val="28"/>
          <w:szCs w:val="28"/>
          <w:rtl/>
        </w:rPr>
        <w:t>ون جميع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A64B4B">
        <w:rPr>
          <w:rFonts w:ascii="Simplified Arabic" w:hAnsi="Simplified Arabic"/>
          <w:color w:val="0000FF"/>
          <w:sz w:val="28"/>
          <w:szCs w:val="28"/>
          <w:rtl/>
        </w:rPr>
        <w:t>ا»</w:t>
      </w:r>
    </w:p>
    <w:p w:rsidR="00A64B4B" w:rsidRPr="00A64B4B" w:rsidRDefault="00A64B4B" w:rsidP="00A64B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96141" w:rsidRPr="00A64B4B" w:rsidRDefault="00A64B4B" w:rsidP="00A64B4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64B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96141" w:rsidRPr="00A64B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96141" w:rsidRPr="00A64B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هلا بسطتم لنا فضيلة الشيخ شرح حديثِ عبد الله بن عمر -رضي الله عنهما- وفيه</w:t>
      </w:r>
      <w:r w:rsidRPr="00A64B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96141" w:rsidRPr="00A64B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64B4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«كان الرجال والنساء يتوضئون في زمان رسول الله صلى الله عليه وسلم جميعا»</w:t>
      </w:r>
      <w:r w:rsidRPr="00A64B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A64B4B" w:rsidRDefault="00A64B4B" w:rsidP="00A64B4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64B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96141" w:rsidRPr="00A64B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هذا الحديث مخرج في 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صحيح البخاري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-رحمه الله-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A64B4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A64B4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193</w:t>
      </w:r>
      <w:r w:rsidRPr="00A64B4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وقوله:</w:t>
      </w:r>
      <w:r w:rsidRPr="00A64B4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64B4B">
        <w:rPr>
          <w:rFonts w:ascii="Simplified Arabic" w:hAnsi="Simplified Arabic" w:cs="Simplified Arabic"/>
          <w:sz w:val="28"/>
          <w:szCs w:val="28"/>
          <w:rtl/>
        </w:rPr>
        <w:t>كان الرجال والنساء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الرجال جمع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والنساء جمع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والقاعدة: أن مقابلة الجمع بالجمع تقتضي القسمة أفرادًا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فمعنى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الرجال والنساء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أي: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كل رجل مع امرأته</w:t>
      </w:r>
      <w:r>
        <w:rPr>
          <w:rFonts w:ascii="Simplified Arabic" w:hAnsi="Simplified Arabic" w:cs="Simplified Arabic" w:hint="cs"/>
          <w:sz w:val="28"/>
          <w:szCs w:val="28"/>
          <w:rtl/>
        </w:rPr>
        <w:t>؛ لأن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مقابلة الجمع بالجمع تقتضي القسمة أفراد</w:t>
      </w:r>
      <w:r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كما في قولهم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ركب القوم دوابهم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هل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يُفهم من هذا أن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القوم جميع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ًا ركبوا الدواب جميعًا، 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أو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كل واحد منهم ركب دابته</w:t>
      </w:r>
      <w:r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القاعدة 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المقررة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عند أهل العلم أن مقابلة الجمع بالجمع تقتضي القسمة أفرادًا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كما تقدم-،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>
        <w:rPr>
          <w:rFonts w:ascii="Simplified Arabic" w:hAnsi="Simplified Arabic" w:cs="Simplified Arabic" w:hint="cs"/>
          <w:sz w:val="28"/>
          <w:szCs w:val="28"/>
          <w:rtl/>
        </w:rPr>
        <w:t>المراد في الحديث أن كل رجل مع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امرأته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ولذا </w:t>
      </w:r>
      <w:r>
        <w:rPr>
          <w:rFonts w:ascii="Simplified Arabic" w:hAnsi="Simplified Arabic" w:cs="Simplified Arabic" w:hint="cs"/>
          <w:sz w:val="28"/>
          <w:szCs w:val="28"/>
          <w:rtl/>
        </w:rPr>
        <w:t>بوب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عليه الإمام البخاري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صحيحه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بقوله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باب وضوء الرجل مع امرأته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فالإمام البخاري على القاعدة فهم منه أن كل رجل يتوضأ مع امرأته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ولا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فهم منه أن النساء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جميعًا يتوضأن مع الرجال جميعًا، 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هذا لم يقل به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أحد من 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أهل العلم ولا فهمه أحد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منهم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96141" w:rsidRDefault="00A64B4B" w:rsidP="00A64B4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فلا حجة في 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ذا الحديث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لمن يحتج ب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على الاختلاط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وليس هذا بمجرد اختلاط لو كان فهمه ما تصوروا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هذا فيه كشف للأيدي والأر</w:t>
      </w:r>
      <w:r>
        <w:rPr>
          <w:rFonts w:ascii="Simplified Arabic" w:hAnsi="Simplified Arabic" w:cs="Simplified Arabic" w:hint="cs"/>
          <w:sz w:val="28"/>
          <w:szCs w:val="28"/>
          <w:rtl/>
        </w:rPr>
        <w:t>جل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قدر زائد على الاختلاط</w:t>
      </w:r>
      <w:r>
        <w:rPr>
          <w:rFonts w:ascii="Simplified Arabic" w:hAnsi="Simplified Arabic" w:cs="Simplified Arabic" w:hint="cs"/>
          <w:sz w:val="28"/>
          <w:szCs w:val="28"/>
          <w:rtl/>
        </w:rPr>
        <w:t>، لكن أهل العلم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لم يفهم</w:t>
      </w:r>
      <w:r>
        <w:rPr>
          <w:rFonts w:ascii="Simplified Arabic" w:hAnsi="Simplified Arabic" w:cs="Simplified Arabic" w:hint="cs"/>
          <w:sz w:val="28"/>
          <w:szCs w:val="28"/>
          <w:rtl/>
        </w:rPr>
        <w:t>وه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على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الفهم، و</w:t>
      </w:r>
      <w:r w:rsidR="00D96141" w:rsidRPr="00A64B4B">
        <w:rPr>
          <w:rFonts w:ascii="Simplified Arabic" w:hAnsi="Simplified Arabic" w:cs="Simplified Arabic" w:hint="cs"/>
          <w:sz w:val="28"/>
          <w:szCs w:val="28"/>
          <w:rtl/>
        </w:rPr>
        <w:t>اللغة على ما ذكرنا.</w:t>
      </w:r>
    </w:p>
    <w:p w:rsidR="00A64B4B" w:rsidRPr="00A64B4B" w:rsidRDefault="00A64B4B" w:rsidP="00A64B4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64B4B" w:rsidRDefault="00D96141" w:rsidP="00A64B4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64B4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 xml:space="preserve"> الثالثة و</w:t>
      </w:r>
      <w:r w:rsidRPr="00A64B4B">
        <w:rPr>
          <w:rFonts w:ascii="Simplified Arabic" w:hAnsi="Simplified Arabic" w:cs="Simplified Arabic"/>
          <w:sz w:val="28"/>
          <w:szCs w:val="28"/>
          <w:rtl/>
        </w:rPr>
        <w:t>ال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A64B4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16</w:t>
      </w:r>
      <w:r w:rsidRPr="00A64B4B">
        <w:rPr>
          <w:rFonts w:ascii="Simplified Arabic" w:hAnsi="Simplified Arabic" w:cs="Simplified Arabic"/>
          <w:sz w:val="28"/>
          <w:szCs w:val="28"/>
          <w:rtl/>
        </w:rPr>
        <w:t>/</w:t>
      </w:r>
      <w:r w:rsidRPr="00A64B4B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A64B4B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A64B4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E13222-3479-42B6-8D0A-22535BD3DB19}"/>
    <w:embedBold r:id="rId2" w:fontKey="{11EEE9E1-2123-4353-B52A-C0CCEAE99C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FA7F5B-B753-4516-A7A4-0D22DB00C2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CB87289-3FC1-4CA1-9241-BF781296D3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6C5C6F6-4B10-47E5-82AF-C692450677E8}"/>
    <w:embedBold r:id="rId6" w:fontKey="{5DB46DA9-18BE-4F35-98B2-47A95F113E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14BC55E-4B7E-4E3B-B471-CB36018DD7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87804F5-8C3F-41AF-A3DA-053ECEF9BF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614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4B4B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E52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141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D44975"/>
  <w15:docId w15:val="{563169E5-D7BB-4107-936B-A971EB18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14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2012-12-31T06:21:00Z</dcterms:created>
  <dcterms:modified xsi:type="dcterms:W3CDTF">2019-07-10T14:31:00Z</dcterms:modified>
</cp:coreProperties>
</file>