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4ED" w:rsidRPr="006704ED" w:rsidRDefault="006704ED" w:rsidP="006704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04ED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6704ED" w:rsidRPr="006704ED" w:rsidRDefault="006704ED" w:rsidP="006704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04ED">
        <w:rPr>
          <w:rFonts w:ascii="Simplified Arabic" w:hAnsi="Simplified Arabic" w:hint="cs"/>
          <w:color w:val="0000FF"/>
          <w:sz w:val="28"/>
          <w:szCs w:val="28"/>
          <w:rtl/>
        </w:rPr>
        <w:t>زكاة مال الميت</w:t>
      </w:r>
    </w:p>
    <w:p w:rsidR="006704ED" w:rsidRPr="006704ED" w:rsidRDefault="006704ED" w:rsidP="006704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C06B1" w:rsidRPr="006704ED" w:rsidRDefault="006704ED" w:rsidP="006704E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04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C06B1" w:rsidRPr="006704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06B1" w:rsidRPr="006704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 مال صاحبه متوفى</w:t>
      </w:r>
      <w:r w:rsidRPr="006704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C06B1" w:rsidRPr="006704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زكاة هذا المال؟</w:t>
      </w:r>
    </w:p>
    <w:p w:rsidR="008C06B1" w:rsidRPr="006704ED" w:rsidRDefault="006704ED" w:rsidP="006704E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704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C06B1" w:rsidRPr="006704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06B1">
        <w:rPr>
          <w:rFonts w:hint="cs"/>
          <w:sz w:val="36"/>
          <w:szCs w:val="36"/>
          <w:rtl/>
        </w:rPr>
        <w:t xml:space="preserve"> </w:t>
      </w:r>
      <w:r w:rsidR="008C06B1" w:rsidRPr="006704ED">
        <w:rPr>
          <w:rFonts w:ascii="Simplified Arabic" w:hAnsi="Simplified Arabic" w:cs="Simplified Arabic" w:hint="cs"/>
          <w:sz w:val="28"/>
          <w:szCs w:val="28"/>
          <w:rtl/>
        </w:rPr>
        <w:t>هذا المال ليس له ذمة عامرة قائمة</w:t>
      </w:r>
      <w:r w:rsidRPr="006704E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06B1" w:rsidRPr="006704ED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صاحبه متوفى فالمال للورثة</w:t>
      </w:r>
      <w:r w:rsidRPr="006704E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06B1" w:rsidRPr="006704ED">
        <w:rPr>
          <w:rFonts w:ascii="Simplified Arabic" w:hAnsi="Simplified Arabic" w:cs="Simplified Arabic" w:hint="cs"/>
          <w:sz w:val="28"/>
          <w:szCs w:val="28"/>
          <w:rtl/>
        </w:rPr>
        <w:t xml:space="preserve"> ولا يزكى إلا إذا قبضه الورثة وحال عليه الحول</w:t>
      </w:r>
      <w:r w:rsidRPr="006704ED">
        <w:rPr>
          <w:rFonts w:ascii="Simplified Arabic" w:hAnsi="Simplified Arabic" w:cs="Simplified Arabic" w:hint="cs"/>
          <w:sz w:val="28"/>
          <w:szCs w:val="28"/>
          <w:rtl/>
        </w:rPr>
        <w:t>، فكل وارث يزكي نصيبه إذا حال عليه الحول وبلغ النصاب.</w:t>
      </w:r>
    </w:p>
    <w:p w:rsidR="008C06B1" w:rsidRDefault="008C06B1" w:rsidP="008C06B1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:rsidR="00E67D5A" w:rsidRPr="006704ED" w:rsidRDefault="008C06B1" w:rsidP="008C06B1">
      <w:pPr>
        <w:rPr>
          <w:rFonts w:ascii="Simplified Arabic" w:hAnsi="Simplified Arabic" w:cs="Simplified Arabic"/>
          <w:sz w:val="28"/>
          <w:szCs w:val="28"/>
        </w:rPr>
      </w:pPr>
      <w:r w:rsidRPr="006704ED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6704ED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6704ED">
        <w:rPr>
          <w:rFonts w:ascii="Simplified Arabic" w:hAnsi="Simplified Arabic" w:cs="Simplified Arabic"/>
          <w:sz w:val="28"/>
          <w:szCs w:val="28"/>
          <w:rtl/>
        </w:rPr>
        <w:t>ال</w:t>
      </w:r>
      <w:r w:rsidRPr="006704ED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6704E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704ED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6704ED">
        <w:rPr>
          <w:rFonts w:ascii="Simplified Arabic" w:hAnsi="Simplified Arabic" w:cs="Simplified Arabic"/>
          <w:sz w:val="28"/>
          <w:szCs w:val="28"/>
          <w:rtl/>
        </w:rPr>
        <w:t>/</w:t>
      </w:r>
      <w:r w:rsidRPr="006704ED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6704ED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6704E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A67945-184B-4B8D-8FB4-836D839B05F6}"/>
    <w:embedBold r:id="rId2" w:fontKey="{8034EB28-9EBE-4B8A-8ECE-1B3BCFB5A8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CD0999-7D61-4CE5-B18A-E20AE821B2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A813DEB-7497-45F8-9CA5-DB1C8D256C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CBAA808-8B8E-43E5-8922-5AC82A90908E}"/>
    <w:embedBold r:id="rId6" w:fontKey="{B0ABD9C3-A899-4755-8981-76708DA6F0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CCF059C-0CD0-4E3E-820F-A681158C83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23F7174-1928-4206-B5FF-0294EBB219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06B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4ED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089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6B1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D11ED4-E7A2-4E89-B69F-5890C3B9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6B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2012-12-31T07:33:00Z</dcterms:created>
  <dcterms:modified xsi:type="dcterms:W3CDTF">2019-07-10T15:06:00Z</dcterms:modified>
</cp:coreProperties>
</file>