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F1D" w:rsidRPr="005C3F1D" w:rsidRDefault="005C3F1D" w:rsidP="005C3F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C3F1D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B93F16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5C3F1D" w:rsidRPr="005C3F1D" w:rsidRDefault="005C3F1D" w:rsidP="005C3F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C3F1D">
        <w:rPr>
          <w:rFonts w:ascii="Simplified Arabic" w:hAnsi="Simplified Arabic" w:hint="cs"/>
          <w:color w:val="0000FF"/>
          <w:sz w:val="28"/>
          <w:szCs w:val="28"/>
          <w:rtl/>
        </w:rPr>
        <w:t xml:space="preserve">قصر </w:t>
      </w:r>
      <w:r w:rsidR="00B93F16"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5C3F1D">
        <w:rPr>
          <w:rFonts w:ascii="Simplified Arabic" w:hAnsi="Simplified Arabic" w:hint="cs"/>
          <w:color w:val="0000FF"/>
          <w:sz w:val="28"/>
          <w:szCs w:val="28"/>
          <w:rtl/>
        </w:rPr>
        <w:t>لمسافر المتنقل</w:t>
      </w:r>
    </w:p>
    <w:p w:rsidR="005C3F1D" w:rsidRPr="005C3F1D" w:rsidRDefault="005C3F1D" w:rsidP="005C3F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E1C85" w:rsidRPr="005C3F1D" w:rsidRDefault="005C3F1D" w:rsidP="005C3F1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C3F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E1C85" w:rsidRPr="005C3F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1C85" w:rsidRPr="005C3F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مغترب في خارج بلادي أشتغل كل أسبوع في مكان</w:t>
      </w:r>
      <w:r w:rsidRPr="005C3F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E1C85" w:rsidRPr="005C3F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لي القصر حتى أعود إلى بلدي اليمن أم لا؟</w:t>
      </w:r>
    </w:p>
    <w:p w:rsidR="005E1C85" w:rsidRDefault="005C3F1D" w:rsidP="005C3F1D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C3F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E1C85" w:rsidRPr="005C3F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1C85">
        <w:rPr>
          <w:rFonts w:hint="cs"/>
          <w:sz w:val="36"/>
          <w:szCs w:val="36"/>
          <w:rtl/>
        </w:rPr>
        <w:t xml:space="preserve"> </w:t>
      </w:r>
      <w:r w:rsidR="005E1C85" w:rsidRPr="005C3F1D">
        <w:rPr>
          <w:rFonts w:ascii="Simplified Arabic" w:hAnsi="Simplified Arabic" w:cs="Simplified Arabic" w:hint="cs"/>
          <w:sz w:val="28"/>
          <w:szCs w:val="28"/>
          <w:rtl/>
        </w:rPr>
        <w:t xml:space="preserve">إذا كان في كل مكان يجلس أكثر من أربعة أيام </w:t>
      </w:r>
      <w:r w:rsidRPr="005C3F1D">
        <w:rPr>
          <w:rFonts w:ascii="Simplified Arabic" w:hAnsi="Simplified Arabic" w:cs="Simplified Arabic" w:hint="cs"/>
          <w:sz w:val="28"/>
          <w:szCs w:val="28"/>
          <w:rtl/>
        </w:rPr>
        <w:t xml:space="preserve">فحكمه حكم المقيم، </w:t>
      </w:r>
      <w:r w:rsidR="005E1C85" w:rsidRPr="005C3F1D">
        <w:rPr>
          <w:rFonts w:ascii="Simplified Arabic" w:hAnsi="Simplified Arabic" w:cs="Simplified Arabic" w:hint="cs"/>
          <w:sz w:val="28"/>
          <w:szCs w:val="28"/>
          <w:rtl/>
        </w:rPr>
        <w:t>لا يجوز له القصر ولا الجمع.</w:t>
      </w:r>
    </w:p>
    <w:p w:rsidR="005C3F1D" w:rsidRPr="005C3F1D" w:rsidRDefault="005C3F1D" w:rsidP="005C3F1D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C3F1D" w:rsidRDefault="005E1C85" w:rsidP="005C3F1D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5C3F1D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5C3F1D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5C3F1D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5C3F1D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5C3F1D">
        <w:rPr>
          <w:rFonts w:ascii="Simplified Arabic" w:hAnsi="Simplified Arabic" w:cs="Simplified Arabic"/>
          <w:sz w:val="28"/>
          <w:szCs w:val="28"/>
          <w:rtl/>
        </w:rPr>
        <w:t>/</w:t>
      </w:r>
      <w:r w:rsidRPr="005C3F1D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5C3F1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C3F1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E61197-7FC7-483D-BB88-CACE2F5A03BF}"/>
    <w:embedBold r:id="rId2" w:fontKey="{B540A9E1-F1FE-4C2D-BBFD-4CD5E5A2CE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CDEC4C-9627-43FA-B017-288A247820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5344C7E-9A06-4D66-9E2C-716DD6518C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951822E-36AF-4259-AEFA-753422A87DBC}"/>
    <w:embedBold r:id="rId6" w:fontKey="{83E83656-9D54-4C64-8A88-9B305AF5FF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1A57C1-8EDB-4DA5-91DB-A60CBBEC29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4FCB637-0D5F-4E8C-92A6-BD2FAE03D8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C8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1D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C85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3F16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36A0E1"/>
  <w15:docId w15:val="{C09CEA5B-D1F8-4BA5-9962-62D405AC2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1C8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2012-12-31T11:10:00Z</dcterms:created>
  <dcterms:modified xsi:type="dcterms:W3CDTF">2019-07-11T11:21:00Z</dcterms:modified>
</cp:coreProperties>
</file>