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A28" w:rsidRPr="00B66A28" w:rsidRDefault="00B66A28" w:rsidP="00B66A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6A28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B66A28" w:rsidRPr="00B66A28" w:rsidRDefault="00B66A28" w:rsidP="00B66A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66A28">
        <w:rPr>
          <w:rFonts w:ascii="Simplified Arabic" w:hAnsi="Simplified Arabic" w:hint="cs"/>
          <w:color w:val="0000FF"/>
          <w:sz w:val="28"/>
          <w:szCs w:val="28"/>
          <w:rtl/>
        </w:rPr>
        <w:t>غ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B66A28">
        <w:rPr>
          <w:rFonts w:ascii="Simplified Arabic" w:hAnsi="Simplified Arabic" w:hint="cs"/>
          <w:color w:val="0000FF"/>
          <w:sz w:val="28"/>
          <w:szCs w:val="28"/>
          <w:rtl/>
        </w:rPr>
        <w:t>سل الحائض شعرها بماء مقروء عليه القرآن</w:t>
      </w:r>
    </w:p>
    <w:p w:rsidR="00B66A28" w:rsidRPr="00B66A28" w:rsidRDefault="00B66A28" w:rsidP="00B66A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E6C66" w:rsidRPr="00B66A28" w:rsidRDefault="00B65A9F" w:rsidP="00B66A2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66A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E6C66" w:rsidRPr="00B66A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6C66" w:rsidRPr="00B66A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للمرأة الحائض أن تغسل شعرها بماء مقروء فيه بغرض الاستشفاء؟</w:t>
      </w:r>
    </w:p>
    <w:p w:rsidR="00FE6C66" w:rsidRPr="00B66A28" w:rsidRDefault="00B66A28" w:rsidP="00B66A2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6A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E6C66" w:rsidRPr="00B66A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</w:t>
      </w:r>
      <w:r w:rsidR="00CE07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الأصل في الرقية أن الراقي ينفث على المريض مباشرة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والرقية بالقراءة على الماء هذه ثبتت عن عائشة 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 بمشروعيتها جمع من أهل العلم وهو الظاهر 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أي: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جواز الرقية على الماء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قرئ القرآن على الماء والقرآن شفاء </w:t>
      </w:r>
      <w:r w:rsidRPr="00B66A2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B66A2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وَنُنَزِّلُ مِنَ الْقُرْآنِ مَا هُوَ شِفَاء</w:t>
      </w:r>
      <w:r w:rsidRPr="00B66A2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FE6C66" w:rsidRPr="00B66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الإسراء: ٨٢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مانع أن تغسل الحائض شعرها وتتقي بقدر الإمكان أن يصل هذا الماء الذي خالطه ريق الراقي أثناء قراءته للقرآن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تتقي أن يصل إلى موضع مستقذر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من بدنها أو من الأرض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ماء زمزم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C66"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وصل من غير قصد فلا مانع من ذلك إن شاء الله تعالى.</w:t>
      </w:r>
    </w:p>
    <w:p w:rsidR="00B66A28" w:rsidRPr="00B66A28" w:rsidRDefault="00B66A28" w:rsidP="00B66A2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66A28" w:rsidRDefault="00FE6C66" w:rsidP="00B66A2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66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B66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66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B66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B66A2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01D3A9-47D8-4361-B90A-7728D84E90D3}"/>
    <w:embedBold r:id="rId2" w:fontKey="{C71C8C3A-BEA1-492C-97AF-F3816653F3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547FA1-641E-4C21-AC3B-DE5DFBF91554}"/>
    <w:embedBold r:id="rId4" w:fontKey="{2E35F2CB-52A3-4EA5-B6ED-BF2AD132FF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EE4EED2-B4B0-4EC3-AFE5-468AA9A21E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9F21E96-FED8-4677-B6AC-04A5745C795F}"/>
    <w:embedBold r:id="rId7" w:fontKey="{F42E9C76-D882-4987-A444-AE666EAC15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30B088D-A979-4BAD-ACA8-B4E9D6B6CD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1A97267-5ACC-4B83-8652-4163C39961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6C6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A9F"/>
    <w:rsid w:val="00B65FAF"/>
    <w:rsid w:val="00B66A28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7CC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C66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6F2FC3"/>
  <w15:docId w15:val="{18229533-29D0-47F7-AD86-70747052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C6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2013-02-03T07:55:00Z</dcterms:created>
  <dcterms:modified xsi:type="dcterms:W3CDTF">2019-07-15T00:12:00Z</dcterms:modified>
</cp:coreProperties>
</file>