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54C5F2" w14:textId="671FB3C5" w:rsidR="00755B8B" w:rsidRPr="00755B8B" w:rsidRDefault="00755B8B" w:rsidP="00755B8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55B8B">
        <w:rPr>
          <w:rFonts w:ascii="Simplified Arabic" w:hAnsi="Simplified Arabic" w:hint="cs"/>
          <w:color w:val="0000FF"/>
          <w:sz w:val="28"/>
          <w:szCs w:val="28"/>
          <w:rtl/>
        </w:rPr>
        <w:t>الطلاق</w:t>
      </w:r>
    </w:p>
    <w:p w14:paraId="1C3A907C" w14:textId="77777777" w:rsidR="00755B8B" w:rsidRPr="00755B8B" w:rsidRDefault="00755B8B" w:rsidP="00755B8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55B8B">
        <w:rPr>
          <w:rFonts w:ascii="Simplified Arabic" w:hAnsi="Simplified Arabic" w:hint="cs"/>
          <w:color w:val="0000FF"/>
          <w:sz w:val="28"/>
          <w:szCs w:val="28"/>
          <w:rtl/>
        </w:rPr>
        <w:t>الطلاق السني والطلاق البدعي</w:t>
      </w:r>
    </w:p>
    <w:p w14:paraId="72CC2394" w14:textId="77777777" w:rsidR="00755B8B" w:rsidRPr="00755B8B" w:rsidRDefault="00755B8B" w:rsidP="00755B8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1C7DDB74" w14:textId="77777777" w:rsidR="00D714A6" w:rsidRPr="00755B8B" w:rsidRDefault="00755B8B" w:rsidP="00755B8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55B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714A6" w:rsidRPr="00755B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714A6" w:rsidRPr="00755B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هو الطلاق السني والطلاق البدعي؟ </w:t>
      </w:r>
    </w:p>
    <w:p w14:paraId="2358C031" w14:textId="311FEA27" w:rsidR="00D714A6" w:rsidRPr="00755B8B" w:rsidRDefault="00755B8B" w:rsidP="00755B8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55B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714A6" w:rsidRPr="00755B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 xml:space="preserve"> الطلاق السني المنسوب إلى السنة الذي تطبق فيه السنة</w:t>
      </w:r>
      <w:r w:rsidRPr="00755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 xml:space="preserve"> وما عداه يدخل في حيّز البدعة فيكون بدعيًّا</w:t>
      </w:r>
      <w:r w:rsidRPr="00755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 xml:space="preserve"> فالطلاق</w:t>
      </w:r>
      <w:r w:rsidR="00870954">
        <w:rPr>
          <w:rFonts w:ascii="Simplified Arabic" w:hAnsi="Simplified Arabic" w:cs="Simplified Arabic" w:hint="cs"/>
          <w:sz w:val="28"/>
          <w:szCs w:val="28"/>
          <w:rtl/>
        </w:rPr>
        <w:t xml:space="preserve"> يكون سنيًّا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 xml:space="preserve"> إذا وجدت الحاجة الداعية إليه وكان طلقة واحدة في طهر لم يقع فيه جماع</w:t>
      </w:r>
      <w:r w:rsidRPr="00755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 xml:space="preserve"> فإذا لم يكن هناك داعٍ للطلاق فالطلاق غير مرغوب في الشرع</w:t>
      </w:r>
      <w:r w:rsidRPr="00755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 xml:space="preserve"> فلا يكون من السنة</w:t>
      </w:r>
      <w:r w:rsidRPr="00755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 xml:space="preserve"> وإذا وقع في الحيض صار بدعيًّا على خلاف بين أهل العلم في وقوعه وعدم الوقوع</w:t>
      </w:r>
      <w:r w:rsidRPr="00755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 xml:space="preserve"> وكذلك إذا وقع في طهر حصل فيه الجماع</w:t>
      </w:r>
      <w:r w:rsidRPr="00755B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 xml:space="preserve"> ولذا لما طلق ابن عمر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 xml:space="preserve"> زوجته </w:t>
      </w:r>
      <w:r w:rsidRPr="00755B8B">
        <w:rPr>
          <w:rFonts w:ascii="Simplified Arabic" w:hAnsi="Simplified Arabic" w:cs="Simplified Arabic" w:hint="cs"/>
          <w:sz w:val="28"/>
          <w:szCs w:val="28"/>
          <w:rtl/>
        </w:rPr>
        <w:t xml:space="preserve">وهي حائض 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>قال النبي -عليه الصلاة والسلام- لأبيه</w:t>
      </w:r>
      <w:r w:rsidR="007E3E1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55B8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«مره فليراجعها، ثم ليمسكها حتى تطهر، ثم تحيض ثم تطهر»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55B8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755B8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5251</w:t>
      </w:r>
      <w:r w:rsidRPr="00755B8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 xml:space="preserve"> ليكون الطلاق في طهر لم يقع فيه جماع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 xml:space="preserve"> فدل على أن الطلاق في الحيض بدعي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 xml:space="preserve"> والطلاق في الطهر الذي جامع فيه بدعي على خلاف بين أهل العلم كما تقدم في وقوعه وعدم الوقوع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أيضًا يكون بلفظ واحد 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>طلقة واحدة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 xml:space="preserve"> ولا يكون أكثر من واحدة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 xml:space="preserve"> لأنها يقع بها المقصود ولا يحصل الندم إذا أراد المراجعة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 xml:space="preserve"> فت</w:t>
      </w:r>
      <w:r w:rsidR="007E3E1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>ط</w:t>
      </w:r>
      <w:r w:rsidR="007E3E1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7E3E16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>ق طلقة واحدة في طهر لم يحصل فيه جماع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 xml:space="preserve"> وأما إذا ط</w:t>
      </w:r>
      <w:r w:rsidR="007E3E1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7E3E16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>ق ثلاثًا فقد تعدى حد الله وتلاعب بحكم الله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 xml:space="preserve"> لذلك عمر بن الخطاب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>رضي الله عنه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 xml:space="preserve"> لما كَثر الطلاق بالثلاث غضب وأمضاه على الناس من باب التعزير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 xml:space="preserve"> وإلا كان الأمر أن الثلاث واحدة في عهد النبي -عليه الصلاة والسلام- وفي عهد أبي بكر وفي صدر خلافة عمر</w:t>
      </w:r>
      <w:r w:rsidR="007E3E1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E3E16">
        <w:rPr>
          <w:rFonts w:ascii="Simplified Arabic" w:hAnsi="Simplified Arabic" w:cs="Simplified Arabic"/>
          <w:sz w:val="28"/>
          <w:szCs w:val="28"/>
          <w:rtl/>
        </w:rPr>
        <w:t>–</w:t>
      </w:r>
      <w:r w:rsidR="007E3E16"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714A6" w:rsidRPr="00755B8B">
        <w:rPr>
          <w:rFonts w:ascii="Simplified Arabic" w:hAnsi="Simplified Arabic" w:cs="Simplified Arabic" w:hint="cs"/>
          <w:sz w:val="28"/>
          <w:szCs w:val="28"/>
          <w:rtl/>
        </w:rPr>
        <w:t xml:space="preserve"> لكن الناس تلاعبوا بحدود الله وبأحكامه فأمضاه عليهم.</w:t>
      </w:r>
    </w:p>
    <w:p w14:paraId="1ED1E37B" w14:textId="77777777" w:rsidR="00755B8B" w:rsidRPr="00755B8B" w:rsidRDefault="00755B8B" w:rsidP="00755B8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7510AAB1" w14:textId="77777777" w:rsidR="00E67D5A" w:rsidRPr="00755B8B" w:rsidRDefault="00D714A6" w:rsidP="00755B8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755B8B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755B8B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755B8B">
        <w:rPr>
          <w:rFonts w:ascii="Simplified Arabic" w:hAnsi="Simplified Arabic" w:cs="Simplified Arabic" w:hint="cs"/>
          <w:sz w:val="28"/>
          <w:szCs w:val="28"/>
          <w:rtl/>
        </w:rPr>
        <w:t>السادسة و</w:t>
      </w:r>
      <w:r w:rsidRPr="00755B8B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755B8B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755B8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55B8B">
        <w:rPr>
          <w:rFonts w:ascii="Simplified Arabic" w:hAnsi="Simplified Arabic" w:cs="Simplified Arabic" w:hint="cs"/>
          <w:sz w:val="28"/>
          <w:szCs w:val="28"/>
          <w:rtl/>
        </w:rPr>
        <w:t>27</w:t>
      </w:r>
      <w:r w:rsidRPr="00755B8B">
        <w:rPr>
          <w:rFonts w:ascii="Simplified Arabic" w:hAnsi="Simplified Arabic" w:cs="Simplified Arabic"/>
          <w:sz w:val="28"/>
          <w:szCs w:val="28"/>
          <w:rtl/>
        </w:rPr>
        <w:t>/</w:t>
      </w:r>
      <w:r w:rsidRPr="00755B8B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755B8B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755B8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DA057B0-BF08-4FA7-84D9-E7528523D7F4}"/>
    <w:embedBold r:id="rId2" w:fontKey="{1C80B1E7-4D7F-4A79-B0A4-F50EDBA311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A3D182-BF94-4F2E-880D-91726BCD2AF2}"/>
    <w:embedBold r:id="rId4" w:fontKey="{FBBB628D-0B49-41BD-B1DB-1AFD7500973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E51516B-F896-4B15-A060-65710BA9586E}"/>
    <w:embedBold r:id="rId6" w:fontKey="{F52F0D8B-BB58-4AA5-8E0B-A55AB89CE5F3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832ECA2D-5CCE-4D2D-B108-8E3F7F336D9F}"/>
    <w:embedBold r:id="rId8" w:fontKey="{501397E8-8C20-423F-9862-1759D337D9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F0C897C-4893-4710-A4EE-988FF3EE77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C3EB9B35-845B-4006-B739-597C609219C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0A4D685B-DE0F-4995-B1EB-12741D3B8C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14A6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05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B8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3E16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954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4A6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895197"/>
  <w15:docId w15:val="{0D0A09C8-03E9-405E-A7EC-E79AB61D8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14A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755B8B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755B8B"/>
  </w:style>
  <w:style w:type="character" w:customStyle="1" w:styleId="Char0">
    <w:name w:val="نص تعليق Char"/>
    <w:basedOn w:val="a0"/>
    <w:link w:val="a5"/>
    <w:uiPriority w:val="99"/>
    <w:semiHidden/>
    <w:rsid w:val="00755B8B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755B8B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755B8B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755B8B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755B8B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2013-02-05T05:38:00Z</dcterms:created>
  <dcterms:modified xsi:type="dcterms:W3CDTF">2019-07-15T11:41:00Z</dcterms:modified>
</cp:coreProperties>
</file>