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066" w:rsidRPr="00B97066" w:rsidRDefault="00176A32" w:rsidP="00B970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6A32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:rsidR="00B97066" w:rsidRDefault="00B97066" w:rsidP="00B970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تأثير</w:t>
      </w:r>
      <w:r w:rsidRPr="00B97066">
        <w:rPr>
          <w:rFonts w:ascii="Simplified Arabic" w:hAnsi="Simplified Arabic" w:hint="cs"/>
          <w:color w:val="0000FF"/>
          <w:sz w:val="28"/>
          <w:szCs w:val="28"/>
          <w:rtl/>
        </w:rPr>
        <w:t xml:space="preserve"> طلب الدعاء من الناس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على ا</w:t>
      </w:r>
      <w:r w:rsidRPr="00B97066">
        <w:rPr>
          <w:rFonts w:ascii="Simplified Arabic" w:hAnsi="Simplified Arabic" w:hint="cs"/>
          <w:color w:val="0000FF"/>
          <w:sz w:val="28"/>
          <w:szCs w:val="28"/>
          <w:rtl/>
        </w:rPr>
        <w:t>لإخلاص</w:t>
      </w:r>
    </w:p>
    <w:p w:rsidR="00B97066" w:rsidRPr="00B97066" w:rsidRDefault="00B97066" w:rsidP="00B970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810CB" w:rsidRPr="00B97066" w:rsidRDefault="00B97066" w:rsidP="00B9706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B970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810CB" w:rsidRPr="00B970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10CB" w:rsidRPr="00B970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قول الرجل لأخيه</w:t>
      </w:r>
      <w:r w:rsidRPr="00B970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810CB" w:rsidRPr="00B970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970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810CB" w:rsidRPr="00B970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ادع لي</w:t>
      </w:r>
      <w:r w:rsidRPr="00B970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F810CB" w:rsidRPr="00B970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قادح في الإخلاص والتوكل؟</w:t>
      </w:r>
    </w:p>
    <w:p w:rsidR="00F810CB" w:rsidRDefault="00B97066" w:rsidP="00B9706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970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810CB" w:rsidRPr="00B970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10CB"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لا، هذا لا يقدح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0CB"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إذا رأى من إخوانه من يظن فيه الصلاح ويتوقع إجابة الدعوة فإنه يطلب منه الدعاء ولا يقدح ذلك في توكله على الله 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810CB" w:rsidRPr="00B97066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F810CB"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وفي حديث مسلم أن النبي -عليه الصلاة والسلام- أمر عمر الخليفة الراشد إذا رأى أويسًا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القرني</w:t>
      </w:r>
      <w:r w:rsidR="00F810CB"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يطلب منه أن</w:t>
      </w:r>
      <w:r w:rsidR="00F810CB"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يستغفر له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0CB"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وهذا طلب دعاء ممن هو دونه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810CB"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فهذا لا يقدح في التوكل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>، والله المستعان،</w:t>
      </w:r>
      <w:r w:rsidR="00F810CB"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وجاء عنه -عليه الصلاة والسلام- أنه قال لعمر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97066">
        <w:rPr>
          <w:rFonts w:ascii="Simplified Arabic" w:hAnsi="Simplified Arabic" w:cs="Simplified Arabic"/>
          <w:sz w:val="28"/>
          <w:szCs w:val="28"/>
          <w:rtl/>
        </w:rPr>
        <w:t>–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>رضي الله عنه-:</w:t>
      </w:r>
      <w:r w:rsidR="00F810CB" w:rsidRPr="00B970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810CB" w:rsidRPr="00B9706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 تنسنا يا أخي من دعائك»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970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B9706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1498</w:t>
      </w:r>
      <w:r w:rsidRPr="00B9706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F810CB" w:rsidRPr="00B9706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97066" w:rsidRPr="00B97066" w:rsidRDefault="00B97066" w:rsidP="00B9706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97066" w:rsidRDefault="00F810CB" w:rsidP="00B9706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97066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B97066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>التاسعة و</w:t>
      </w:r>
      <w:r w:rsidRPr="00B97066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B9706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>19</w:t>
      </w:r>
      <w:r w:rsidRPr="00B97066">
        <w:rPr>
          <w:rFonts w:ascii="Simplified Arabic" w:hAnsi="Simplified Arabic" w:cs="Simplified Arabic"/>
          <w:sz w:val="28"/>
          <w:szCs w:val="28"/>
          <w:rtl/>
        </w:rPr>
        <w:t>/</w:t>
      </w:r>
      <w:r w:rsidRPr="00B97066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B97066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9706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D4A5CE-FC6A-4D4A-9CA1-1EE8330E4ABC}"/>
    <w:embedBold r:id="rId2" w:fontKey="{C5B6AB98-FEEC-4E41-B8C5-0461480767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79FE4D-AEE4-442C-888A-6CD3AB81C93D}"/>
    <w:embedBold r:id="rId4" w:fontKey="{EDE59BF2-8E18-484C-BBA5-BAF5C6BCFFB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F87CF67-765B-4D5E-B9B8-802E87B5C6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322F8BD-0909-4B1B-9126-53556E3AC71F}"/>
    <w:embedBold r:id="rId7" w:fontKey="{F81ED1BC-B462-4E5D-AA8D-BD2F49CE8E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632F4E8-AF0A-44FF-BF31-28B60684A8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41D08D8-29E5-448A-9E68-6F56CA9B82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10C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A32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066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0CB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D688345-C645-408F-95A9-42E94EAB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0C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2013-02-05T10:24:00Z</dcterms:created>
  <dcterms:modified xsi:type="dcterms:W3CDTF">2019-07-15T12:25:00Z</dcterms:modified>
</cp:coreProperties>
</file>