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419" w:rsidRDefault="00AC5419" w:rsidP="00983E3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5419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</w:p>
    <w:p w:rsidR="00983E31" w:rsidRPr="00983E31" w:rsidRDefault="00983E31" w:rsidP="00983E3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983E31">
        <w:rPr>
          <w:rFonts w:ascii="Simplified Arabic" w:hAnsi="Simplified Arabic" w:hint="cs"/>
          <w:color w:val="0000FF"/>
          <w:sz w:val="28"/>
          <w:szCs w:val="28"/>
          <w:rtl/>
        </w:rPr>
        <w:t>الجمع بين اثنين في عمرة واحدة</w:t>
      </w:r>
    </w:p>
    <w:p w:rsidR="00983E31" w:rsidRPr="00983E31" w:rsidRDefault="00983E31" w:rsidP="00983E3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F240E" w:rsidRPr="00983E31" w:rsidRDefault="00983E31" w:rsidP="00983E3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83E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240E" w:rsidRPr="00983E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240E"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5F240E"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نوي العمرة </w:t>
      </w:r>
      <w:r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F240E"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إن شاء الله</w:t>
      </w:r>
      <w:r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 عن أختي</w:t>
      </w:r>
      <w:r w:rsidR="005F240E"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المتوفاة</w:t>
      </w:r>
      <w:r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</w:t>
      </w:r>
      <w:r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5F240E"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ستطيع مع هذه العمرة أن </w:t>
      </w:r>
      <w:r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أجمع عمرة أخرى لأخي</w:t>
      </w:r>
      <w:r w:rsidR="005F240E"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المتوفى أيضًا بنفس العمرة</w:t>
      </w:r>
      <w:r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بعد الانتهاء </w:t>
      </w:r>
      <w:r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5F240E" w:rsidRPr="00983E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عتمر له من جديد؟</w:t>
      </w:r>
    </w:p>
    <w:p w:rsidR="005F240E" w:rsidRPr="00983E31" w:rsidRDefault="00983E31" w:rsidP="00983E3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83E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F240E" w:rsidRPr="00983E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لا يجوز الجمع بين اثنين في نسك واحد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فلا يعتمر عن أمه وأبيه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ولا عن أخته وأخيه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إنما 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النسك الواحد يصرف لواحد، 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كذلك 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يعتمر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عن نفسه ومعه أحد، بل النسك الواحد لشخص واحد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وإذا انتهى من عمرته لأخته المتوفاة بإمكانه أن يعتمر عمرة ثانية لأخيه عمرة جديدة.</w:t>
      </w:r>
    </w:p>
    <w:p w:rsidR="005F240E" w:rsidRPr="00983E31" w:rsidRDefault="00983E31" w:rsidP="00983E31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83E3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>أهل العلم يختلفون فيمن يكرر العمرة في سفرة واحدة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منهم من يمنع وأن النبي -عليه الصلاة والسلام- ما اعتمر في أي سفرة من سفراته إلا مرة واحدة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لم يرد في ذلك دليل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يحدد يقول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إذا مضى شهر أو اسودّ شعره أو ما أشبه ذلك فإنه لا مانع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جاء الحث على العمرة </w:t>
      </w:r>
      <w:r w:rsidR="005F240E" w:rsidRPr="00983E3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«تابعوا بين الحج والعمرة»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83E3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983E3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810</w:t>
      </w:r>
      <w:r w:rsidRPr="00983E3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5F240E" w:rsidRPr="00983E3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«والعمرة إلى العمرة كفارة لما بينهما»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83E3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983E3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1773</w:t>
      </w:r>
      <w:r w:rsidRPr="00983E3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وعائشة 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>رضي الله عنها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اعتمرت في سفرة مرتين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العمرة التي مع حجتها ثم أتت بعمرة أخرى بعد ذلك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وانتظرها النبي -عليه الصلاة والسلام- وحبس الناس من أجلها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 فجاء الحث على العمرة كما تقدم،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ينبغي أن ي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>لاحظ الإنسان ألا يضيع ما هو أفضل منها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وألا يتسبب في أذى غيره أو ت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>ذ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>يه هو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فالمسألة تحتاج إلى موازنة بين مصالح ومفاسد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وفاضل وأفضل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 وفاضل 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 xml:space="preserve">ومفضول، </w:t>
      </w:r>
      <w:r w:rsidR="005F240E" w:rsidRPr="00983E31">
        <w:rPr>
          <w:rFonts w:ascii="Simplified Arabic" w:hAnsi="Simplified Arabic" w:cs="Simplified Arabic" w:hint="cs"/>
          <w:sz w:val="28"/>
          <w:szCs w:val="28"/>
          <w:rtl/>
        </w:rPr>
        <w:t>وما أشبه ذلك.</w:t>
      </w:r>
    </w:p>
    <w:p w:rsidR="00983E31" w:rsidRPr="00983E31" w:rsidRDefault="00983E31" w:rsidP="00983E3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83E31" w:rsidRDefault="005F240E" w:rsidP="00983E3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83E31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983E31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983E31">
        <w:rPr>
          <w:rFonts w:ascii="Simplified Arabic" w:hAnsi="Simplified Arabic" w:cs="Simplified Arabic"/>
          <w:sz w:val="28"/>
          <w:szCs w:val="28"/>
          <w:rtl/>
        </w:rPr>
        <w:t>/</w:t>
      </w:r>
      <w:r w:rsidRPr="00983E31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983E31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983E3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7C1477-5CA9-4370-AF95-53CEAF86AD43}"/>
    <w:embedBold r:id="rId2" w:fontKey="{64F0E257-A85D-4C43-ADAE-EB2E163D5E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C97534-0D1F-438B-9B2E-8EFD892092C3}"/>
    <w:embedBold r:id="rId4" w:fontKey="{868F4588-CE01-4443-B82E-25E1CF7C761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0CE4DBE-284E-499A-BD90-9F7DCA67B3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F63676E-FA84-49B8-A908-9C46E61B9D69}"/>
    <w:embedBold r:id="rId7" w:fontKey="{5570745B-BFDC-46E2-B894-58FA3ED921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5FBCBAF-A5D7-425D-B9FE-A3C734D007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C22ABFE-D11C-4F78-B888-117AAEF611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240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0E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3E31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419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F8CD2A"/>
  <w15:docId w15:val="{1E49A3C5-E78C-4198-9999-90AC32328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240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2013-02-06T07:48:00Z</dcterms:created>
  <dcterms:modified xsi:type="dcterms:W3CDTF">2019-07-15T14:32:00Z</dcterms:modified>
</cp:coreProperties>
</file>