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A2B" w:rsidRPr="009F0A2B" w:rsidRDefault="009F0A2B" w:rsidP="009F0A2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F0A2B">
        <w:rPr>
          <w:rFonts w:ascii="Simplified Arabic" w:hAnsi="Simplified Arabic" w:hint="cs"/>
          <w:color w:val="0000FF"/>
          <w:sz w:val="28"/>
          <w:szCs w:val="28"/>
          <w:rtl/>
        </w:rPr>
        <w:t>المياه والآنية</w:t>
      </w:r>
    </w:p>
    <w:p w:rsidR="009F0A2B" w:rsidRPr="009F0A2B" w:rsidRDefault="009F0A2B" w:rsidP="009F0A2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F0A2B">
        <w:rPr>
          <w:rFonts w:ascii="Simplified Arabic" w:hAnsi="Simplified Arabic" w:hint="cs"/>
          <w:color w:val="0000FF"/>
          <w:sz w:val="28"/>
          <w:szCs w:val="28"/>
          <w:rtl/>
        </w:rPr>
        <w:t>اقتناء أواني الذهب والفضة دون استعمالها</w:t>
      </w:r>
    </w:p>
    <w:p w:rsidR="009F0A2B" w:rsidRPr="009F0A2B" w:rsidRDefault="006E34EE" w:rsidP="009F0A2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LastPosition"/>
      <w:bookmarkStart w:id="1" w:name="_GoBack"/>
      <w:bookmarkEnd w:id="0"/>
      <w:bookmarkEnd w:id="1"/>
    </w:p>
    <w:p w:rsidR="00366457" w:rsidRPr="009F0A2B" w:rsidRDefault="009F0A2B" w:rsidP="009F0A2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F0A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6457" w:rsidRPr="009F0A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6457" w:rsidRPr="009F0A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اقتناء أواني الذهب والفضة دون استعمالها؟</w:t>
      </w:r>
    </w:p>
    <w:p w:rsidR="009F0A2B" w:rsidRPr="009F0A2B" w:rsidRDefault="009F0A2B" w:rsidP="009F0A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0A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6457" w:rsidRPr="009F0A2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النص الوراد في الأكل والشرب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والأكل والشرب حرام بلا إشكال </w:t>
      </w:r>
      <w:r w:rsidRPr="009F0A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من شرب في إناء من ذهب</w:t>
      </w:r>
      <w:r w:rsidRPr="009F0A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أو فضة، فإنما يجرجر في بطنه نار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9F0A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من جهنم»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0A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9F0A2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2065</w:t>
      </w:r>
      <w:r w:rsidRPr="009F0A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F0A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تشربوا في آنية الذهب والفضة</w:t>
      </w:r>
      <w:r w:rsidRPr="009F0A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...</w:t>
      </w:r>
      <w:r w:rsidRPr="009F0A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فإنها لهم في الدنيا ولكم في الآخرة»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0A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9F0A2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5633</w:t>
      </w:r>
      <w:r w:rsidRPr="009F0A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وقاس أهل العلم سائر الاستعمالات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م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 من الأكل والشرب مع أن الحاجة قد تدعو إليها فلأن ي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منع سائر الاستعمالات التي الحاجة إليها أقل من باب أولى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قول الجمهور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أنه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استعمال الذهب والفضة في الأكل والشرب وغيره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سائر الاستعمالات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الاستعمال قد تدع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 إليه الحاجة فمجرد الاقتناء 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بالمنع أولى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هو المرج</w:t>
      </w:r>
      <w:r w:rsidR="00681F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أنها لا ت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قتنى مطلقًا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اقتناءها ييسر الاستعمال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واقتناؤها من دون استعمال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مسألة السرف والخيلاء والتبذير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6457"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وكل هذا ممنوع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66457" w:rsidRPr="009F0A2B" w:rsidRDefault="009F0A2B" w:rsidP="009F0A2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ما يُطلى من الأواني فإذا كان ملونًا بلون 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ذهبي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مجرد لون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من الذهب في شيء فلا شيء فيه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الممنوع الذه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ب، وأما إذا كان فيه جزء من الذهب 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بحيث لو خ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 وج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من الإناء غير الذهب ح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منه شيء من </w:t>
      </w:r>
      <w:r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ذهب فهو استعمال للذهب.</w:t>
      </w:r>
    </w:p>
    <w:p w:rsidR="00366457" w:rsidRPr="009F0A2B" w:rsidRDefault="00366457" w:rsidP="009F0A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F0A2B" w:rsidRPr="009F0A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0A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والثلاثون بعد المائة  15/6/1434ه</w:t>
      </w:r>
    </w:p>
    <w:p w:rsidR="00FC0062" w:rsidRPr="009F0A2B" w:rsidRDefault="00FC0062" w:rsidP="009F0A2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C0062" w:rsidRPr="009F0A2B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94DE2B-702B-44A6-86F2-6556769D9CB0}"/>
    <w:embedBold r:id="rId2" w:fontKey="{CA660624-02AE-4A16-A3F6-BAC307B96A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A4ADD2-CCE2-4194-B427-F929F0DAE0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8D38E6-CA5C-4F9F-9B88-4B67E31945AF}"/>
    <w:embedBold r:id="rId5" w:fontKey="{85BE5C3B-255C-4961-8A23-27BB81567C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F2173A6-A6BA-477E-B1D9-A759599AD84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6913D268-735E-411C-818D-3BA07C98F88C}"/>
    <w:embedBold r:id="rId8" w:fontKey="{CCA31DF8-635E-4A93-844F-CBAEADA837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2EBFF9A-097E-4DDF-B766-CF158B167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8B"/>
    <w:rsid w:val="003114F2"/>
    <w:rsid w:val="00366457"/>
    <w:rsid w:val="00681F2F"/>
    <w:rsid w:val="006E34EE"/>
    <w:rsid w:val="009E578B"/>
    <w:rsid w:val="009F0A2B"/>
    <w:rsid w:val="00FC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5D032"/>
  <w15:docId w15:val="{34097886-1EDB-4B87-A15B-FC2CFA97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45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0A2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9F0A2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9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2013-11-24T07:39:00Z</dcterms:created>
  <dcterms:modified xsi:type="dcterms:W3CDTF">2019-07-30T16:09:00Z</dcterms:modified>
</cp:coreProperties>
</file>