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AEE" w:rsidRPr="00123AEE" w:rsidRDefault="00137971" w:rsidP="00123AEE">
      <w:pPr>
        <w:pStyle w:val="a4"/>
        <w:rPr>
          <w:rtl/>
        </w:rPr>
      </w:pPr>
      <w:r>
        <w:rPr>
          <w:rFonts w:ascii="AAAGoldenLotus" w:eastAsiaTheme="minorHAnsi" w:cs="AAAGoldenLotus" w:hint="cs"/>
          <w:rtl/>
        </w:rPr>
        <w:t>وصايا</w:t>
      </w:r>
      <w:r>
        <w:rPr>
          <w:rFonts w:ascii="AAAGoldenLotus" w:eastAsiaTheme="minorHAnsi" w:cs="AAAGoldenLotus"/>
          <w:rtl/>
        </w:rPr>
        <w:t xml:space="preserve"> </w:t>
      </w:r>
      <w:r>
        <w:rPr>
          <w:rFonts w:ascii="AAAGoldenLotus" w:eastAsiaTheme="minorHAnsi" w:cs="AAAGoldenLotus" w:hint="cs"/>
          <w:rtl/>
        </w:rPr>
        <w:t>وتوجيهات</w:t>
      </w:r>
      <w:r>
        <w:rPr>
          <w:rFonts w:ascii="AAAGoldenLotus" w:eastAsiaTheme="minorHAnsi" w:cs="AAAGoldenLotus"/>
          <w:rtl/>
        </w:rPr>
        <w:t xml:space="preserve"> </w:t>
      </w:r>
      <w:r>
        <w:rPr>
          <w:rFonts w:ascii="AAAGoldenLotus" w:eastAsiaTheme="minorHAnsi" w:cs="AAAGoldenLotus" w:hint="cs"/>
          <w:rtl/>
        </w:rPr>
        <w:t>لطلاب</w:t>
      </w:r>
      <w:r>
        <w:rPr>
          <w:rFonts w:ascii="AAAGoldenLotus" w:eastAsiaTheme="minorHAnsi" w:cs="AAAGoldenLotus"/>
          <w:rtl/>
        </w:rPr>
        <w:t xml:space="preserve"> </w:t>
      </w:r>
      <w:r>
        <w:rPr>
          <w:rFonts w:ascii="AAAGoldenLotus" w:eastAsiaTheme="minorHAnsi" w:cs="AAAGoldenLotus" w:hint="cs"/>
          <w:rtl/>
        </w:rPr>
        <w:t>العلم</w:t>
      </w:r>
      <w:bookmarkStart w:id="0" w:name="_GoBack"/>
      <w:bookmarkEnd w:id="0"/>
    </w:p>
    <w:p w:rsidR="00123AEE" w:rsidRPr="00123AEE" w:rsidRDefault="00123AEE" w:rsidP="00123AEE">
      <w:pPr>
        <w:pStyle w:val="a4"/>
        <w:rPr>
          <w:rtl/>
        </w:rPr>
      </w:pPr>
      <w:r w:rsidRPr="00123AEE">
        <w:rPr>
          <w:rFonts w:hint="cs"/>
          <w:rtl/>
        </w:rPr>
        <w:t>الأولوية في الحفظ بين (بلوغ المرام)</w:t>
      </w:r>
      <w:r>
        <w:rPr>
          <w:rFonts w:hint="cs"/>
          <w:rtl/>
        </w:rPr>
        <w:t xml:space="preserve"> </w:t>
      </w:r>
      <w:r w:rsidRPr="00123AEE">
        <w:rPr>
          <w:rFonts w:hint="cs"/>
          <w:rtl/>
        </w:rPr>
        <w:t>و(المحرر)</w:t>
      </w:r>
    </w:p>
    <w:p w:rsidR="00123AEE" w:rsidRPr="00123AEE" w:rsidRDefault="00123AEE" w:rsidP="00123AEE">
      <w:pPr>
        <w:pStyle w:val="a4"/>
        <w:rPr>
          <w:rtl/>
        </w:rPr>
      </w:pPr>
    </w:p>
    <w:p w:rsidR="0085417B" w:rsidRPr="00123AEE" w:rsidRDefault="00123AEE" w:rsidP="00123AE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3A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417B" w:rsidRPr="00123A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417B"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أن يحفظ الطالب </w:t>
      </w:r>
      <w:r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بلوغ المرام</w:t>
      </w:r>
      <w:r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</w:t>
      </w:r>
      <w:r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5417B" w:rsidRPr="00123AEE" w:rsidRDefault="00123AEE" w:rsidP="00123AE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3A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417B" w:rsidRPr="00123AE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417B">
        <w:rPr>
          <w:rFonts w:hint="cs"/>
          <w:sz w:val="36"/>
          <w:szCs w:val="36"/>
          <w:rtl/>
        </w:rPr>
        <w:t xml:space="preserve"> 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الكتابان متقاربان في الحجم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وهما في أحاديث الأحكام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وابن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حجر استفاد من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فائدة كبيرة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وأضاف بعض الأحاديث التي ي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رى أن طالب العلم بحاجة إليها من أحاديث الأحكام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لكن أحكام ابن عبد الهادي في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على الأحاديث وعلى الرجال أكثر من أحكام ابن حجر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وفيه إشارة إلى بعض العلل التي لم ي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تطرق إليها ابن حجر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فـ(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متقد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م على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البلوغ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البلوغ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فرع منه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واستفاد منه فائدة كبيرة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هما متقاربان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فمن أراد أن يحفظ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فلي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ف إليه زوائد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البلوغ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ومن أراد أن يحفظ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البلوغ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فلي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ف إليه ما وجد في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المحرر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من الأحكام والكلام على الرواة والعلل وما أشبه ذلك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وإذا حفظهما معًا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>اكتفى بزوائد هذا على هذا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أو هذا على ذاك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="0085417B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حفظهما بتمامهما كان أولى وأكمل.</w:t>
      </w:r>
    </w:p>
    <w:p w:rsidR="00123AEE" w:rsidRPr="00123AEE" w:rsidRDefault="00123AEE" w:rsidP="00123AE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5417B" w:rsidRPr="00123AEE" w:rsidRDefault="0085417B" w:rsidP="0085417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23AEE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123AEE" w:rsidRPr="00123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3AEE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23AEE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123AEE">
        <w:rPr>
          <w:rFonts w:ascii="Simplified Arabic" w:hAnsi="Simplified Arabic" w:cs="Simplified Arabic"/>
          <w:sz w:val="28"/>
          <w:szCs w:val="28"/>
          <w:rtl/>
        </w:rPr>
        <w:t>/1</w:t>
      </w:r>
      <w:r w:rsidRPr="00123AEE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123AEE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E67D5A" w:rsidRPr="00123AEE" w:rsidRDefault="00E67D5A" w:rsidP="00123AE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123A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95B3AE-0E00-42B2-84B6-84F31E98B5B3}"/>
    <w:embedBold r:id="rId2" w:fontKey="{5D27A05B-A9E2-491E-91C9-66F10A89D2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EECA94-E923-43D6-BC16-20BE23A586AF}"/>
    <w:embedBold r:id="rId4" w:fontKey="{1BCBAFCF-8C6D-4ADE-BA0B-418D018440E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9337105-0681-494A-A435-561C78B2EB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897BDBF-9B5E-4CD1-A28C-C58CD8981C3A}"/>
    <w:embedBold r:id="rId7" w:fontKey="{06B3DCA9-3B04-4060-A27F-110E02D7DCA0}"/>
  </w:font>
  <w:font w:name="AAAGoldenLotu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7260CDF-4AE4-4118-B295-72CFFC8181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98B65BB-CB0A-41A6-ACE0-15DA735C5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17B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AEE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971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17B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3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17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123AEE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123AEE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2014-10-27T06:08:00Z</dcterms:created>
  <dcterms:modified xsi:type="dcterms:W3CDTF">2019-07-24T09:10:00Z</dcterms:modified>
</cp:coreProperties>
</file>