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58C" w:rsidRPr="001B558C" w:rsidRDefault="003D4694" w:rsidP="001B558C">
      <w:pPr>
        <w:pStyle w:val="a4"/>
        <w:rPr>
          <w:rtl/>
        </w:rPr>
      </w:pPr>
      <w:r>
        <w:rPr>
          <w:rFonts w:hint="cs"/>
          <w:rtl/>
        </w:rPr>
        <w:t>المواقيت</w:t>
      </w:r>
      <w:bookmarkStart w:id="0" w:name="_GoBack"/>
      <w:bookmarkEnd w:id="0"/>
    </w:p>
    <w:p w:rsidR="001B558C" w:rsidRPr="001B558C" w:rsidRDefault="001B558C" w:rsidP="001B558C">
      <w:pPr>
        <w:pStyle w:val="a4"/>
        <w:rPr>
          <w:rtl/>
        </w:rPr>
      </w:pPr>
      <w:r w:rsidRPr="001B558C">
        <w:rPr>
          <w:rFonts w:hint="cs"/>
          <w:rtl/>
        </w:rPr>
        <w:t>العود إلى الميقات بعد تجاوزه</w:t>
      </w:r>
      <w:r>
        <w:rPr>
          <w:rFonts w:hint="cs"/>
          <w:rtl/>
        </w:rPr>
        <w:t xml:space="preserve"> إلى مكة</w:t>
      </w:r>
      <w:r w:rsidRPr="001B558C">
        <w:rPr>
          <w:rFonts w:hint="cs"/>
          <w:rtl/>
        </w:rPr>
        <w:t xml:space="preserve"> بدون إحرا</w:t>
      </w:r>
      <w:r>
        <w:rPr>
          <w:rFonts w:hint="cs"/>
          <w:rtl/>
        </w:rPr>
        <w:t>م</w:t>
      </w:r>
    </w:p>
    <w:p w:rsidR="001B558C" w:rsidRPr="001B558C" w:rsidRDefault="001B558C" w:rsidP="001B558C">
      <w:pPr>
        <w:pStyle w:val="a4"/>
        <w:rPr>
          <w:rtl/>
        </w:rPr>
      </w:pPr>
    </w:p>
    <w:p w:rsidR="00F34DEE" w:rsidRPr="001B558C" w:rsidRDefault="001B558C" w:rsidP="001B55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B55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34DEE" w:rsidRPr="001B55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سائق من خارج المملكة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أ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جبرت من خلال عملي أن أدخل مكة قبل أن أ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نويت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الحج من بلدي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فدخلت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مكة ولم أعتمر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لما رجعت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مقر العمل ذهبت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الميقات وأحرمت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واعتمرت</w:t>
      </w:r>
      <w:r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</w:t>
      </w:r>
      <w:r w:rsidR="00F34DEE" w:rsidRPr="001B55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مجرد الدخول لمكة دون إحرام سواء مكرهًا أم مختارًا يكون موجبًا للدم؟</w:t>
      </w:r>
    </w:p>
    <w:p w:rsidR="00F34DEE" w:rsidRPr="001B558C" w:rsidRDefault="001B558C" w:rsidP="001B558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B55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34DEE" w:rsidRPr="001B55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إذا رجع إلى الميقات وأحرم منه فلا شيء عليه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لاسيما إذا كان م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>كرهًا على الدخول بدون إحرام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والدخول إلى مكة بغير إحرام مسألة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>ختلف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فيها بين أهل العلم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هل يلزم الإحرام لكل داخل أو لا يلزم إلا من أرد الحج أو العمرة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والحديث ظاهر في أنه لا يلزم إلا من أراد الحج والعمرة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وحين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ئذٍ إذا رجع إلى الميقات فلا شيء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عليه في هذه الصورة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4DEE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1B558C" w:rsidRPr="001B558C" w:rsidRDefault="001B558C" w:rsidP="001B558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34DEE" w:rsidRPr="001B558C" w:rsidRDefault="00F34DEE" w:rsidP="00F34DE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B558C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1B558C" w:rsidRPr="001B55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B558C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1B558C">
        <w:rPr>
          <w:rFonts w:ascii="Simplified Arabic" w:hAnsi="Simplified Arabic" w:cs="Simplified Arabic"/>
          <w:sz w:val="28"/>
          <w:szCs w:val="28"/>
          <w:rtl/>
        </w:rPr>
        <w:t xml:space="preserve"> والخمسون بعد المائة 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1B558C">
        <w:rPr>
          <w:rFonts w:ascii="Simplified Arabic" w:hAnsi="Simplified Arabic" w:cs="Simplified Arabic"/>
          <w:sz w:val="28"/>
          <w:szCs w:val="28"/>
          <w:rtl/>
        </w:rPr>
        <w:t>/1</w:t>
      </w:r>
      <w:r w:rsidRPr="001B558C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1B558C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E67D5A" w:rsidRPr="00F34DEE" w:rsidRDefault="00E67D5A"/>
    <w:sectPr w:rsidR="00E67D5A" w:rsidRPr="00F34DE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D09387-D542-49F9-95CB-52ABFE1C2D6F}"/>
    <w:embedBold r:id="rId2" w:fontKey="{C30CDA5E-781D-4667-B644-C246AF59DB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C17CCC-B516-46B5-97C8-B4B2C2C357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6949728-1FE6-433E-ADE1-625EB319FA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A4D3072-76B4-4ECF-BC43-64593E0AB96D}"/>
    <w:embedBold r:id="rId6" w:fontKey="{0363FE12-EDDF-4902-B1BA-F7FDF11590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A6F85CF-D480-441B-90D8-CD31AA7B24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F7128DE-D13C-4997-AEF2-FE4B8AEB88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4DEE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58C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0FD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694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226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4F3A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DEE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4D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1B558C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1B558C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2018-11-18T08:22:00Z</dcterms:created>
  <dcterms:modified xsi:type="dcterms:W3CDTF">2020-03-09T16:56:00Z</dcterms:modified>
</cp:coreProperties>
</file>