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122" w:rsidRPr="00304122" w:rsidRDefault="0069328F" w:rsidP="00304122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69328F">
        <w:rPr>
          <w:rFonts w:ascii="Simplified Arabic" w:hAnsi="Simplified Arabic"/>
          <w:color w:val="0000FF"/>
          <w:sz w:val="28"/>
          <w:szCs w:val="28"/>
          <w:rtl/>
        </w:rPr>
        <w:t>الإيمان باليوم الآخر</w:t>
      </w:r>
    </w:p>
    <w:p w:rsidR="00304122" w:rsidRPr="00304122" w:rsidRDefault="00304122" w:rsidP="00304122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304122">
        <w:rPr>
          <w:rFonts w:ascii="Simplified Arabic" w:hAnsi="Simplified Arabic" w:hint="cs"/>
          <w:color w:val="0000FF"/>
          <w:sz w:val="28"/>
          <w:szCs w:val="28"/>
          <w:rtl/>
        </w:rPr>
        <w:t>الكتابة في الصحف ب</w:t>
      </w:r>
      <w:r w:rsidR="0069328F">
        <w:rPr>
          <w:rFonts w:ascii="Simplified Arabic" w:hAnsi="Simplified Arabic" w:hint="cs"/>
          <w:color w:val="0000FF"/>
          <w:sz w:val="28"/>
          <w:szCs w:val="28"/>
          <w:rtl/>
        </w:rPr>
        <w:t>أنه لا</w:t>
      </w:r>
      <w:r w:rsidRPr="00304122">
        <w:rPr>
          <w:rFonts w:ascii="Simplified Arabic" w:hAnsi="Simplified Arabic" w:hint="cs"/>
          <w:color w:val="0000FF"/>
          <w:sz w:val="28"/>
          <w:szCs w:val="28"/>
          <w:rtl/>
        </w:rPr>
        <w:t xml:space="preserve"> حاجة إلى ذكر الموت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ووعظ الناس به</w:t>
      </w:r>
      <w:r w:rsidRPr="00304122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</w:p>
    <w:p w:rsidR="00304122" w:rsidRPr="00304122" w:rsidRDefault="00304122" w:rsidP="00304122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675C1D" w:rsidRPr="00304122" w:rsidRDefault="00304122" w:rsidP="0030412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041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75C1D" w:rsidRPr="003041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75C1D" w:rsidRPr="003041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رأيك فيمن يكتب في الصحف كلام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675C1D" w:rsidRPr="003041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مضمونه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675C1D" w:rsidRPr="003041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675C1D" w:rsidRPr="003041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لسنا بحاجة إلى ذكر الموت والحزن والمواعظ بذلك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75C1D" w:rsidRPr="003041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نحن بحاجة إلى إسعاد الناس والفرح وإدخال السرور عليهم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675C1D" w:rsidRPr="003041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ليعيشوا سعداء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675C1D" w:rsidRPr="003041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304122" w:rsidRDefault="00304122" w:rsidP="0030412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041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75C1D" w:rsidRPr="003041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 xml:space="preserve">: </w:t>
      </w:r>
      <w:bookmarkStart w:id="0" w:name="_GoBack"/>
      <w:r w:rsidR="00675C1D"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الكلام ليس بصحيح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75C1D"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جاء الأمر بذكر هاذم اللذات والإكثار من ذكره </w:t>
      </w:r>
      <w:r w:rsidR="00675C1D" w:rsidRPr="0071741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«أكثروا من ذكر هاذم اللذات» </w:t>
      </w:r>
      <w:r w:rsidR="00717411" w:rsidRPr="0071741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يعني </w:t>
      </w:r>
      <w:r w:rsidR="00675C1D" w:rsidRPr="0071741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الموت</w:t>
      </w:r>
      <w:r w:rsidR="007E4F0B" w:rsidRPr="0071741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7E4F0B" w:rsidRPr="0071741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[الترمذي: </w:t>
      </w:r>
      <w:r w:rsidR="007E4F0B" w:rsidRPr="00717411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2307</w:t>
      </w:r>
      <w:r w:rsidR="007E4F0B" w:rsidRPr="0071741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75C1D"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لأننا إذا لم نذكره غفلنا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5C1D"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غفلنا فرطنا وتركنا العمل بالواجبات ولم نجتنب المحرمات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5C1D"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لم نذكر أن هناك نهاية لهذه الحياة وأن هذه النهاية وراءها ما وراءها مما جاءت به النصوص فإنه يترتب على ذلك الغفلة والتسويف وطول الأمل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5C1D"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أكثرنا من ذكر الموت ووعظنا الناس به لا شك أننا سوف نحتاط له ونتأهب له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E00D5E" w:rsidRPr="00304122" w:rsidRDefault="00675C1D" w:rsidP="007E4F0B">
      <w:pPr>
        <w:spacing w:before="120" w:after="120" w:line="240" w:lineRule="atLeast"/>
        <w:ind w:firstLine="5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وأما القول بأن الناس بحاجة إلى إسعادهم وإدخال السرور عليهم 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لا يمنع من وعظهم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والآيات في الزجر والوعيد والتذكير وكذلك النصوص كثيرة </w:t>
      </w:r>
      <w:r w:rsidR="00304122"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الكتاب والسنة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وكما جاء في قوله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E4F0B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7E4F0B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لاَ تَحْزَن</w:t>
      </w:r>
      <w:r w:rsidR="007E4F0B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ْ</w:t>
      </w:r>
      <w:r w:rsidRPr="007E4F0B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7E4F0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التوبة</w:t>
      </w:r>
      <w:r w:rsidRPr="003041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: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40</w:t>
      </w:r>
      <w:r w:rsidRPr="003041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]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جاء أيضا </w:t>
      </w:r>
      <w:r w:rsidRPr="007E4F0B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7E4F0B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لا تَفْرَحْ</w:t>
      </w:r>
      <w:r w:rsidRPr="007E4F0B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3041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[القصص: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041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76]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وكلاهما في القرآن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فيجب على ا</w:t>
      </w:r>
      <w:r w:rsidR="00304122"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لمسلم أن يكون متوازن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ًا في حياته، 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رج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 أحيان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السرور والفرح في بعض الأوقات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رو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 عن نفسه ساعة وساعة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حملها على العزيمة والحزم في غالب أحواله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المسلم ينبغي أن يكون حازم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في أمره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مطالب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ومكلَّف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الله 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بواجبات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وممنوع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ارتكاب محرمات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عبد مأمور ليس له خيرة في ذلك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عليه أن ي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تصو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ما خ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لق له من تحقيق العبودية لله 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فعليه أل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يحزن حزن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يقطعه من العمل ويؤثر في حياته ويجعله يقنط من رحمة الله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يفرح فرح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يجعله يتوس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 في أموره وينسى ما خ</w:t>
      </w:r>
      <w:r w:rsidR="007E4F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041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لق له.</w:t>
      </w:r>
    </w:p>
    <w:bookmarkEnd w:id="0"/>
    <w:p w:rsidR="00002104" w:rsidRPr="00304122" w:rsidRDefault="00002104">
      <w:pPr>
        <w:spacing w:before="120" w:after="120" w:line="240" w:lineRule="atLeast"/>
        <w:ind w:firstLine="5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002104" w:rsidRPr="003041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D71349-355D-44EB-94D6-78CEDB2E7DE7}"/>
    <w:embedBold r:id="rId2" w:fontKey="{8613E1C3-616C-4ADF-9B7A-1D9F67D91B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5D0A9AAC-3B3F-4B17-A071-49E254BABF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0D8440B-4959-4053-8EDE-F862AFC7A0BF}"/>
    <w:embedBold r:id="rId5" w:fontKey="{7ABCC84D-BCF5-40AA-86FF-211162E8C62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6E74F1AC-C6BD-40C1-A9A8-670C0E817D4F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CC9BB614-DDA4-43C2-8EAC-B97FEF71D9BB}"/>
    <w:embedBold r:id="rId8" w:fontKey="{A02E798B-594B-4FD1-9BA0-1AC7F6223F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9A31B11-23EB-4457-826B-3D5648556F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2F1B"/>
    <w:rsid w:val="00002104"/>
    <w:rsid w:val="00304122"/>
    <w:rsid w:val="00312F1B"/>
    <w:rsid w:val="00675C1D"/>
    <w:rsid w:val="0069328F"/>
    <w:rsid w:val="00717411"/>
    <w:rsid w:val="007E4F0B"/>
    <w:rsid w:val="00E00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3A9CC0-D059-42B7-9770-A228C88C9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75C1D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-">
    <w:name w:val="عثماني-ق"/>
    <w:rsid w:val="00675C1D"/>
    <w:rPr>
      <w:rFonts w:cs="OthmaniQ"/>
      <w:dstrike w:val="0"/>
      <w:spacing w:val="0"/>
      <w:position w:val="0"/>
      <w:szCs w:val="32"/>
      <w:vertAlign w:val="baseline"/>
    </w:rPr>
  </w:style>
  <w:style w:type="paragraph" w:styleId="Title">
    <w:name w:val="Title"/>
    <w:basedOn w:val="Normal"/>
    <w:link w:val="TitleChar"/>
    <w:qFormat/>
    <w:rsid w:val="00304122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304122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EU-HOME</cp:lastModifiedBy>
  <cp:revision>7</cp:revision>
  <dcterms:created xsi:type="dcterms:W3CDTF">2017-09-22T13:19:00Z</dcterms:created>
  <dcterms:modified xsi:type="dcterms:W3CDTF">2020-05-25T06:51:00Z</dcterms:modified>
</cp:coreProperties>
</file>