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B7074" w14:textId="77777777" w:rsidR="00A56CE7" w:rsidRDefault="00A56CE7" w:rsidP="00A56CE7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 w:rsidRPr="00BD758E">
        <w:rPr>
          <w:rFonts w:ascii="Traditional Arabic" w:hAnsi="Traditional Arabic"/>
          <w:b/>
          <w:bCs/>
          <w:sz w:val="28"/>
          <w:szCs w:val="28"/>
          <w:rtl/>
        </w:rPr>
        <w:t>اصطلاحات ابن جرير في تفسيره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7455E5AF" w14:textId="77777777" w:rsidR="00A56CE7" w:rsidRDefault="00A56CE7" w:rsidP="00A56CE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BD758E">
        <w:rPr>
          <w:rFonts w:ascii="Traditional Arabic" w:hAnsi="Traditional Arabic"/>
          <w:sz w:val="28"/>
          <w:szCs w:val="28"/>
          <w:rtl/>
        </w:rPr>
        <w:t xml:space="preserve">ابن جرير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BD758E">
        <w:rPr>
          <w:rFonts w:ascii="Traditional Arabic" w:hAnsi="Traditional Arabic"/>
          <w:sz w:val="28"/>
          <w:szCs w:val="28"/>
          <w:rtl/>
        </w:rPr>
        <w:t>رحمه الله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BD758E">
        <w:rPr>
          <w:rFonts w:ascii="Traditional Arabic" w:hAnsi="Traditional Arabic"/>
          <w:sz w:val="28"/>
          <w:szCs w:val="28"/>
          <w:rtl/>
        </w:rPr>
        <w:t xml:space="preserve"> يستعمل ألفاظ وتراكيب قد لا تفهم عند كثير من المتأخرين ويستعمل أحيانًا اصطلاحات لغوية ونحوية وصرفية غير مطروقة عند المتأخرين، والشيخ محمود شاكر -رحمه الله- في خدمته للتفسير أبان عن كثير من هذا وسهل عبارة الإمام ووضحها ولذا مصنفات المتقدمين قد يقرؤها طالب العلم ويظن أن ألفاظهم باعتبار أنها غير مطروقة فيها شيء من الخفاء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p w14:paraId="2BD38F23" w14:textId="1E5958B9" w:rsidR="00DB33AD" w:rsidRDefault="00A56CE7" w:rsidP="00A56CE7">
      <w:r w:rsidRPr="00BD758E">
        <w:rPr>
          <w:rFonts w:ascii="Traditional Arabic" w:hAnsi="Traditional Arabic"/>
          <w:sz w:val="28"/>
          <w:szCs w:val="28"/>
          <w:rtl/>
        </w:rPr>
        <w:t xml:space="preserve">وإذا قال ابن جرير </w:t>
      </w:r>
      <w:r>
        <w:rPr>
          <w:rFonts w:ascii="Traditional Arabic" w:hAnsi="Traditional Arabic" w:hint="cs"/>
          <w:sz w:val="28"/>
          <w:szCs w:val="28"/>
          <w:rtl/>
        </w:rPr>
        <w:t>(</w:t>
      </w:r>
      <w:r w:rsidRPr="00BD758E">
        <w:rPr>
          <w:rFonts w:ascii="Traditional Arabic" w:hAnsi="Traditional Arabic"/>
          <w:sz w:val="28"/>
          <w:szCs w:val="28"/>
          <w:rtl/>
        </w:rPr>
        <w:t>هذه الكلمة تفسير</w:t>
      </w:r>
      <w:r>
        <w:rPr>
          <w:rFonts w:ascii="Traditional Arabic" w:hAnsi="Traditional Arabic" w:hint="cs"/>
          <w:sz w:val="28"/>
          <w:szCs w:val="28"/>
          <w:rtl/>
        </w:rPr>
        <w:t>)</w:t>
      </w:r>
      <w:r w:rsidRPr="00BD758E">
        <w:rPr>
          <w:rFonts w:ascii="Traditional Arabic" w:hAnsi="Traditional Arabic"/>
          <w:sz w:val="28"/>
          <w:szCs w:val="28"/>
          <w:rtl/>
        </w:rPr>
        <w:t xml:space="preserve"> ما معنى تفسير</w:t>
      </w:r>
      <w:r>
        <w:rPr>
          <w:rFonts w:ascii="Traditional Arabic" w:hAnsi="Traditional Arabic" w:hint="cs"/>
          <w:sz w:val="28"/>
          <w:szCs w:val="28"/>
          <w:rtl/>
        </w:rPr>
        <w:t>؟</w:t>
      </w:r>
      <w:r w:rsidRPr="00BD758E">
        <w:rPr>
          <w:rFonts w:ascii="Traditional Arabic" w:hAnsi="Traditional Arabic"/>
          <w:sz w:val="28"/>
          <w:szCs w:val="28"/>
          <w:rtl/>
        </w:rPr>
        <w:t xml:space="preserve"> يعربها تمييز. من يعرف أن التمييز هو التفسير</w:t>
      </w:r>
      <w:r>
        <w:rPr>
          <w:rFonts w:ascii="Traditional Arabic" w:hAnsi="Traditional Arabic" w:hint="cs"/>
          <w:sz w:val="28"/>
          <w:szCs w:val="28"/>
          <w:rtl/>
        </w:rPr>
        <w:t>؟</w:t>
      </w:r>
      <w:r w:rsidRPr="00BD758E">
        <w:rPr>
          <w:rFonts w:ascii="Traditional Arabic" w:hAnsi="Traditional Arabic"/>
          <w:sz w:val="28"/>
          <w:szCs w:val="28"/>
          <w:rtl/>
        </w:rPr>
        <w:t xml:space="preserve"> فننتبه لكلام ابن جرير</w:t>
      </w:r>
      <w:r w:rsidRPr="00BD758E"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1D"/>
    <w:rsid w:val="0026681D"/>
    <w:rsid w:val="00530D34"/>
    <w:rsid w:val="006E515B"/>
    <w:rsid w:val="0095429D"/>
    <w:rsid w:val="00A56CE7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297AE-0C7B-48E8-9201-B44FAA8F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E7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2021-07-22T04:24:00Z</dcterms:created>
  <dcterms:modified xsi:type="dcterms:W3CDTF">2021-07-22T04:24:00Z</dcterms:modified>
</cp:coreProperties>
</file>