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DA2" w:rsidRPr="00E623F2" w:rsidRDefault="00D55DA2" w:rsidP="00FD7D20">
      <w:pPr>
        <w:framePr w:hSpace="180" w:wrap="around" w:vAnchor="text" w:hAnchor="margin" w:xAlign="center" w:y="258"/>
        <w:suppressOverlap/>
        <w:jc w:val="center"/>
        <w:rPr>
          <w:rFonts w:ascii="Simplified Arabic" w:hAnsi="Simplified Arabic" w:cs="Simplified Arabic"/>
          <w:noProof/>
          <w:color w:val="0070C0"/>
          <w:spacing w:val="-2"/>
          <w:position w:val="6"/>
          <w:sz w:val="28"/>
          <w:szCs w:val="28"/>
          <w:rtl/>
        </w:rPr>
      </w:pPr>
      <w:r w:rsidRPr="00E623F2">
        <w:rPr>
          <w:rFonts w:ascii="Simplified Arabic" w:hAnsi="Simplified Arabic" w:cs="Simplified Arabic" w:hint="cs"/>
          <w:noProof/>
          <w:color w:val="0070C0"/>
          <w:spacing w:val="-2"/>
          <w:position w:val="6"/>
          <w:sz w:val="28"/>
          <w:szCs w:val="28"/>
          <w:rtl/>
        </w:rPr>
        <w:t>نسبة البدعة إلى معتقدها، وإن كان من غير أهلها</w:t>
      </w:r>
    </w:p>
    <w:p w:rsidR="00D55DA2" w:rsidRPr="00A6080A" w:rsidRDefault="00D55DA2" w:rsidP="00FD7D20">
      <w:pPr>
        <w:framePr w:hSpace="180" w:wrap="around" w:vAnchor="text" w:hAnchor="margin" w:xAlign="center" w:y="258"/>
        <w:suppressOverlap/>
        <w:jc w:val="center"/>
        <w:rPr>
          <w:rFonts w:ascii="Simplified Arabic" w:hAnsi="Simplified Arabic" w:cs="Simplified Arabic"/>
          <w:noProof/>
          <w:color w:val="0070C0"/>
          <w:spacing w:val="-2"/>
          <w:position w:val="6"/>
          <w:sz w:val="28"/>
          <w:szCs w:val="28"/>
          <w:rtl/>
        </w:rPr>
      </w:pPr>
      <w:r w:rsidRPr="00A6080A">
        <w:rPr>
          <w:rFonts w:ascii="Simplified Arabic" w:hAnsi="Simplified Arabic" w:cs="Simplified Arabic" w:hint="cs"/>
          <w:noProof/>
          <w:color w:val="0070C0"/>
          <w:spacing w:val="-2"/>
          <w:position w:val="6"/>
          <w:sz w:val="28"/>
          <w:szCs w:val="28"/>
          <w:rtl/>
        </w:rPr>
        <w:t>المذاهب والفرق</w:t>
      </w:r>
    </w:p>
    <w:p w:rsidR="00CF11E6" w:rsidRDefault="00D55DA2" w:rsidP="00FD7D20">
      <w:pPr>
        <w:jc w:val="both"/>
      </w:pPr>
      <w:r w:rsidRPr="00272136">
        <w:rPr>
          <w:rFonts w:ascii="Simplified Arabic" w:hAnsi="Simplified Arabic" w:cs="Simplified Arabic"/>
          <w:noProof/>
          <w:spacing w:val="-2"/>
          <w:position w:val="6"/>
          <w:sz w:val="28"/>
          <w:szCs w:val="28"/>
          <w:rtl/>
        </w:rPr>
        <w:t xml:space="preserve">قدْ يَكُونُ في الشخصِ الواحدِ شيءٌ مِمَّا هو خليطٌ مِنْ عِدَّة مذاهب، فقدْ يَكُونُ في الأصلِ على مذهبِ أهلِ السنةِ والجماعةِ، ثم يُوافِقُ المُعتزلةَ أو الجهميَّة في مسألةٍ، أو يُوافِقُ فِرْقَةً أخرى في مسألةٍ مِنَ المسائلِ ويكُونُ في بقيَّةِ المسائلِ على الجادَّةِ أوِ العكسُ، فمثلُ هذا لا يَأخُذُ الاسمَ المطلقَ؛ وإنَّما يُقالُ فيهِ رفْضٌ، أو فيه نصْبٌ، أو فيه تَشَيُّعٌ، فيه تَمَشْعُرٌ، فيه شركٌ، فيه نفاقٌ، فيه جاهليةٌ، وهكذا، كما قَالَ النبيُّ ﷺ لأبي ذرٍّ: </w:t>
      </w:r>
      <w:r w:rsidRPr="00740904">
        <w:rPr>
          <w:rFonts w:ascii="Simplified Arabic" w:hAnsi="Simplified Arabic" w:cs="Simplified Arabic"/>
          <w:b/>
          <w:bCs/>
          <w:noProof/>
          <w:color w:val="0000FF"/>
          <w:spacing w:val="-2"/>
          <w:position w:val="6"/>
          <w:sz w:val="28"/>
          <w:szCs w:val="28"/>
          <w:rtl/>
        </w:rPr>
        <w:t>«إنَّك امْرُؤٌ فيك جاهليةٌ»</w:t>
      </w:r>
      <w:r>
        <w:rPr>
          <w:rFonts w:ascii="Simplified Arabic" w:hAnsi="Simplified Arabic" w:cs="Simplified Arabic" w:hint="cs"/>
          <w:noProof/>
          <w:spacing w:val="-2"/>
          <w:position w:val="6"/>
          <w:sz w:val="28"/>
          <w:szCs w:val="28"/>
          <w:rtl/>
        </w:rPr>
        <w:t xml:space="preserve"> </w:t>
      </w:r>
      <w:r w:rsidRPr="00740904">
        <w:rPr>
          <w:rFonts w:ascii="Simplified Arabic" w:hAnsi="Simplified Arabic" w:cs="Simplified Arabic"/>
          <w:noProof/>
          <w:color w:val="0000FF"/>
          <w:spacing w:val="-2"/>
          <w:position w:val="6"/>
          <w:sz w:val="28"/>
          <w:szCs w:val="28"/>
        </w:rPr>
        <w:t>]</w:t>
      </w:r>
      <w:r w:rsidRPr="00740904">
        <w:rPr>
          <w:rFonts w:ascii="Simplified Arabic" w:hAnsi="Simplified Arabic" w:cs="Simplified Arabic" w:hint="cs"/>
          <w:noProof/>
          <w:color w:val="0000FF"/>
          <w:spacing w:val="-2"/>
          <w:position w:val="6"/>
          <w:sz w:val="28"/>
          <w:szCs w:val="28"/>
          <w:rtl/>
        </w:rPr>
        <w:t>البخاري: 30</w:t>
      </w:r>
      <w:r w:rsidRPr="00740904">
        <w:rPr>
          <w:rFonts w:ascii="Simplified Arabic" w:hAnsi="Simplified Arabic" w:cs="Simplified Arabic"/>
          <w:noProof/>
          <w:color w:val="0000FF"/>
          <w:spacing w:val="-2"/>
          <w:position w:val="6"/>
          <w:sz w:val="28"/>
          <w:szCs w:val="28"/>
        </w:rPr>
        <w:t>[</w:t>
      </w:r>
      <w:r w:rsidRPr="00272136">
        <w:rPr>
          <w:rFonts w:ascii="Simplified Arabic" w:hAnsi="Simplified Arabic" w:cs="Simplified Arabic"/>
          <w:noProof/>
          <w:spacing w:val="-2"/>
          <w:position w:val="6"/>
          <w:sz w:val="28"/>
          <w:szCs w:val="28"/>
          <w:rtl/>
        </w:rPr>
        <w:t xml:space="preserve">، فما دَامَ لا يُوافِقُ الأشعريةَ في جميعِ ما يَقُولونَ، فلا يَأخُذُ الاسمَ المطلقَ وإنَّما يَبقَى في دائرةِ المذهبِ الأصليِّ ويُشارُ إلى ما عندَه مِنْ مُخالفةٍ، فلوْ كَانَ على الجادِّةِ </w:t>
      </w:r>
      <w:bookmarkStart w:id="0" w:name="_GoBack"/>
      <w:bookmarkEnd w:id="0"/>
      <w:r w:rsidRPr="00272136">
        <w:rPr>
          <w:rFonts w:ascii="Simplified Arabic" w:hAnsi="Simplified Arabic" w:cs="Simplified Arabic"/>
          <w:noProof/>
          <w:spacing w:val="-2"/>
          <w:position w:val="6"/>
          <w:sz w:val="28"/>
          <w:szCs w:val="28"/>
          <w:rtl/>
        </w:rPr>
        <w:t>من مذهبِ أهلِ السنةِ في كُلِّ شيءٍ وَوَافَقَ المُعتزلةَ في فَنَاءِ الجنةِ والنارِ كما يُذكَرُ عن مُنذِرِ بنِ سعيدٍ البلُّوطيِّ، وهو في الأصلِ مِنْ أهلِ السنةِ لكنَّهُ وَافَقَ المُعتزلةَ في هذه المسألةِ، فيقالُ في حقه: فيه اعتزالٌ، ولا يُقالُ: معتزِلي، وهكذا.</w:t>
      </w:r>
    </w:p>
    <w:sectPr w:rsidR="00CF11E6"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3C2F2D7-B5F5-4D7A-A98F-CE7B2BAB4E22}"/>
    <w:embedBold r:id="rId2" w:fontKey="{AA1FB674-B7A2-41EB-887B-34EF41723689}"/>
  </w:font>
  <w:font w:name="Arial">
    <w:panose1 w:val="020B0604020202020204"/>
    <w:charset w:val="00"/>
    <w:family w:val="swiss"/>
    <w:pitch w:val="variable"/>
    <w:sig w:usb0="E0002EFF" w:usb1="C0007843" w:usb2="00000009" w:usb3="00000000" w:csb0="000001FF" w:csb1="00000000"/>
    <w:embedRegular r:id="rId3" w:fontKey="{4A943107-4DC8-4F41-A8B9-AD26D3D47548}"/>
  </w:font>
  <w:font w:name="Traditional Arabic">
    <w:panose1 w:val="02020603050405020304"/>
    <w:charset w:val="00"/>
    <w:family w:val="roman"/>
    <w:pitch w:val="variable"/>
    <w:sig w:usb0="00002003" w:usb1="80000000" w:usb2="00000008" w:usb3="00000000" w:csb0="00000041" w:csb1="00000000"/>
    <w:embedRegular r:id="rId4" w:fontKey="{76018947-A8BE-49E3-8802-4FD049AAA22B}"/>
  </w:font>
  <w:font w:name="Times New Roman">
    <w:panose1 w:val="02020603050405020304"/>
    <w:charset w:val="00"/>
    <w:family w:val="roman"/>
    <w:pitch w:val="variable"/>
    <w:sig w:usb0="E0002EFF" w:usb1="C000785B" w:usb2="00000009" w:usb3="00000000" w:csb0="000001FF" w:csb1="00000000"/>
    <w:embedRegular r:id="rId5" w:fontKey="{8903600F-BFC8-44A9-A649-41A50D28176D}"/>
  </w:font>
  <w:font w:name="Simplified Arabic">
    <w:panose1 w:val="02020603050405020304"/>
    <w:charset w:val="00"/>
    <w:family w:val="roman"/>
    <w:pitch w:val="variable"/>
    <w:sig w:usb0="00002003" w:usb1="80000000" w:usb2="00000008" w:usb3="00000000" w:csb0="00000041" w:csb1="00000000"/>
    <w:embedRegular r:id="rId6" w:fontKey="{75802884-E7ED-4442-BBB7-F6735F3B35C9}"/>
    <w:embedBold r:id="rId7" w:fontKey="{ED32AB91-DFC2-4613-9CFA-AC845DC6CC60}"/>
  </w:font>
  <w:font w:name="Cambria">
    <w:panose1 w:val="02040503050406030204"/>
    <w:charset w:val="00"/>
    <w:family w:val="roman"/>
    <w:pitch w:val="variable"/>
    <w:sig w:usb0="E00002FF" w:usb1="400004FF" w:usb2="00000000" w:usb3="00000000" w:csb0="0000019F" w:csb1="00000000"/>
    <w:embedRegular r:id="rId8" w:fontKey="{93DFEA1E-70B8-4DD9-ABD1-904C30C455F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0F8"/>
    <w:rsid w:val="002A70F8"/>
    <w:rsid w:val="0073647D"/>
    <w:rsid w:val="00CF11E6"/>
    <w:rsid w:val="00D55DA2"/>
    <w:rsid w:val="00FD7D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471AE9-23DE-4E59-A14F-06B076837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DA2"/>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150</Words>
  <Characters>859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2017-07-02T08:00:00Z</dcterms:created>
  <dcterms:modified xsi:type="dcterms:W3CDTF">2017-07-24T19:46:00Z</dcterms:modified>
</cp:coreProperties>
</file>