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29B" w:rsidRPr="005A7764" w:rsidRDefault="00FF029B" w:rsidP="00E8309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A77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رأي ابن حجر في تكفير المصائب</w:t>
      </w:r>
    </w:p>
    <w:p w:rsidR="00FF029B" w:rsidRPr="005A7764" w:rsidRDefault="00FF029B" w:rsidP="00E8309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FF029B" w:rsidP="00E83098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الحافظ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ابن حجر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له اختيار في تكفير المصائب للذنوب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يقول </w:t>
      </w:r>
      <w:r>
        <w:rPr>
          <w:rFonts w:ascii="Simplified Arabic" w:hAnsi="Simplified Arabic" w:cs="Simplified Arabic"/>
          <w:sz w:val="28"/>
          <w:szCs w:val="28"/>
          <w:rtl/>
        </w:rPr>
        <w:t>في الجزء العاشر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105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>110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(فتح الباري):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حصول التك</w:t>
      </w:r>
      <w:r>
        <w:rPr>
          <w:rFonts w:ascii="Simplified Arabic" w:hAnsi="Simplified Arabic" w:cs="Simplified Arabic"/>
          <w:sz w:val="28"/>
          <w:szCs w:val="28"/>
          <w:rtl/>
        </w:rPr>
        <w:t>فير للمصاب وإن لم يرضَ ولم يصبر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هذه من الغرائب؛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يرى أن التكفي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ر بمجرد المصيبة، والرضا والصبر أجره قدر زائد على ذلك، وهذا رأي استقل به، وهو محتمل.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0E87BA-501B-4395-91BE-8EE9D7EFE4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017E8D8-B31E-4F08-ACD5-F7796255F0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4101AF6-F911-4CBB-85C4-306819383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819E7A1-467D-4924-BF7C-C8965E8E4D6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DCE9D02-5A34-4707-937B-997A7657F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FFA873-5579-467E-A4CC-22F09F3F5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8BF"/>
    <w:rsid w:val="007156B3"/>
    <w:rsid w:val="0073647D"/>
    <w:rsid w:val="00B608BF"/>
    <w:rsid w:val="00E83098"/>
    <w:rsid w:val="00FF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F1BEA-6240-43EB-9E28-00B69E3F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9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2016-05-15T06:45:00Z</dcterms:created>
  <dcterms:modified xsi:type="dcterms:W3CDTF">2017-01-02T15:50:00Z</dcterms:modified>
</cp:coreProperties>
</file>